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pPr w:leftFromText="180" w:rightFromText="180" w:horzAnchor="margin" w:tblpXSpec="center" w:tblpY="461"/>
        <w:tblW w:w="5161" w:type="pct"/>
        <w:tblLayout w:type="fixed"/>
        <w:tblLook w:val="04A0" w:firstRow="1" w:lastRow="0" w:firstColumn="1" w:lastColumn="0" w:noHBand="0" w:noVBand="1"/>
      </w:tblPr>
      <w:tblGrid>
        <w:gridCol w:w="569"/>
        <w:gridCol w:w="851"/>
        <w:gridCol w:w="711"/>
        <w:gridCol w:w="711"/>
        <w:gridCol w:w="4679"/>
        <w:gridCol w:w="570"/>
        <w:gridCol w:w="705"/>
      </w:tblGrid>
      <w:tr w:rsidR="002F7E18" w:rsidTr="002F7E18">
        <w:tc>
          <w:tcPr>
            <w:tcW w:w="323" w:type="pct"/>
          </w:tcPr>
          <w:p w:rsidR="002F7E18" w:rsidRDefault="002F7E18" w:rsidP="00255177">
            <w:pPr>
              <w:pStyle w:val="1"/>
              <w:widowControl/>
              <w:adjustRightInd w:val="0"/>
              <w:snapToGrid w:val="0"/>
              <w:spacing w:line="240" w:lineRule="auto"/>
              <w:ind w:firstLineChars="0" w:firstLine="0"/>
              <w:rPr>
                <w:rFonts w:cs="宋体"/>
                <w:b/>
                <w:bCs/>
                <w:color w:val="000000"/>
                <w:sz w:val="21"/>
                <w:szCs w:val="21"/>
              </w:rPr>
            </w:pPr>
            <w:r>
              <w:rPr>
                <w:rFonts w:cs="宋体" w:hint="eastAsia"/>
                <w:b/>
                <w:bCs/>
                <w:color w:val="000000"/>
                <w:sz w:val="21"/>
                <w:szCs w:val="21"/>
              </w:rPr>
              <w:t>序号</w:t>
            </w:r>
          </w:p>
        </w:tc>
        <w:tc>
          <w:tcPr>
            <w:tcW w:w="1291" w:type="pct"/>
            <w:gridSpan w:val="3"/>
          </w:tcPr>
          <w:p w:rsidR="002F7E18" w:rsidRDefault="002F7E18" w:rsidP="00255177">
            <w:pPr>
              <w:pStyle w:val="1"/>
              <w:widowControl/>
              <w:adjustRightInd w:val="0"/>
              <w:snapToGrid w:val="0"/>
              <w:spacing w:line="240" w:lineRule="auto"/>
              <w:ind w:firstLineChars="0" w:firstLine="0"/>
              <w:jc w:val="center"/>
              <w:rPr>
                <w:rFonts w:cs="宋体"/>
                <w:b/>
                <w:bCs/>
                <w:color w:val="000000"/>
                <w:sz w:val="21"/>
                <w:szCs w:val="21"/>
              </w:rPr>
            </w:pPr>
            <w:r>
              <w:rPr>
                <w:rFonts w:cs="宋体" w:hint="eastAsia"/>
                <w:b/>
                <w:bCs/>
                <w:color w:val="000000"/>
                <w:sz w:val="21"/>
                <w:szCs w:val="21"/>
              </w:rPr>
              <w:t>货物名称</w:t>
            </w:r>
          </w:p>
        </w:tc>
        <w:tc>
          <w:tcPr>
            <w:tcW w:w="2660" w:type="pct"/>
            <w:vAlign w:val="center"/>
          </w:tcPr>
          <w:p w:rsidR="002F7E18" w:rsidRDefault="002F7E18" w:rsidP="00255177">
            <w:pPr>
              <w:pStyle w:val="1"/>
              <w:widowControl/>
              <w:adjustRightInd w:val="0"/>
              <w:snapToGrid w:val="0"/>
              <w:spacing w:line="240" w:lineRule="auto"/>
              <w:ind w:firstLineChars="0" w:firstLine="0"/>
              <w:jc w:val="center"/>
              <w:rPr>
                <w:rFonts w:cs="宋体"/>
                <w:b/>
                <w:bCs/>
                <w:color w:val="000000"/>
                <w:sz w:val="21"/>
                <w:szCs w:val="21"/>
              </w:rPr>
            </w:pPr>
            <w:r>
              <w:rPr>
                <w:rFonts w:cs="宋体" w:hint="eastAsia"/>
                <w:b/>
                <w:bCs/>
                <w:color w:val="000000"/>
                <w:sz w:val="21"/>
                <w:szCs w:val="21"/>
              </w:rPr>
              <w:t>详细配置及性能说明</w:t>
            </w:r>
          </w:p>
        </w:tc>
        <w:tc>
          <w:tcPr>
            <w:tcW w:w="324" w:type="pct"/>
            <w:vAlign w:val="center"/>
          </w:tcPr>
          <w:p w:rsidR="002F7E18" w:rsidRDefault="002F7E18" w:rsidP="00255177">
            <w:pPr>
              <w:pStyle w:val="1"/>
              <w:widowControl/>
              <w:adjustRightInd w:val="0"/>
              <w:snapToGrid w:val="0"/>
              <w:spacing w:line="240" w:lineRule="auto"/>
              <w:ind w:firstLineChars="0" w:firstLine="0"/>
              <w:jc w:val="center"/>
              <w:rPr>
                <w:rFonts w:cs="宋体"/>
                <w:b/>
                <w:bCs/>
                <w:color w:val="000000"/>
                <w:sz w:val="21"/>
                <w:szCs w:val="21"/>
              </w:rPr>
            </w:pPr>
            <w:r>
              <w:rPr>
                <w:rFonts w:cs="宋体" w:hint="eastAsia"/>
                <w:b/>
                <w:bCs/>
                <w:color w:val="000000"/>
                <w:sz w:val="21"/>
                <w:szCs w:val="21"/>
              </w:rPr>
              <w:t>数量</w:t>
            </w:r>
          </w:p>
        </w:tc>
        <w:tc>
          <w:tcPr>
            <w:tcW w:w="402" w:type="pct"/>
            <w:vAlign w:val="center"/>
          </w:tcPr>
          <w:p w:rsidR="002F7E18" w:rsidRDefault="002F7E18" w:rsidP="00255177">
            <w:pPr>
              <w:pStyle w:val="1"/>
              <w:widowControl/>
              <w:adjustRightInd w:val="0"/>
              <w:snapToGrid w:val="0"/>
              <w:spacing w:line="240" w:lineRule="auto"/>
              <w:ind w:firstLineChars="0" w:firstLine="0"/>
              <w:jc w:val="center"/>
              <w:rPr>
                <w:rFonts w:cs="宋体"/>
                <w:b/>
                <w:bCs/>
                <w:color w:val="000000"/>
                <w:sz w:val="21"/>
                <w:szCs w:val="21"/>
              </w:rPr>
            </w:pPr>
            <w:r>
              <w:rPr>
                <w:rFonts w:cs="宋体" w:hint="eastAsia"/>
                <w:b/>
                <w:bCs/>
                <w:color w:val="000000"/>
                <w:sz w:val="21"/>
                <w:szCs w:val="21"/>
              </w:rPr>
              <w:t>单位</w:t>
            </w:r>
          </w:p>
        </w:tc>
      </w:tr>
      <w:tr w:rsidR="002F7E18" w:rsidTr="002F7E18">
        <w:tc>
          <w:tcPr>
            <w:tcW w:w="323"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8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双高建设门户</w:t>
            </w: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宣传门户</w:t>
            </w: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门户宣传</w:t>
            </w:r>
          </w:p>
        </w:tc>
        <w:tc>
          <w:tcPr>
            <w:tcW w:w="2660" w:type="pct"/>
            <w:vAlign w:val="center"/>
          </w:tcPr>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展示能过对外展示的双高建设相关的工作动态、通知公告、政策文件、成果以及双高建设过程所包含的任务、指标、建设进度、材料、成果等均能够在门户中进行展示。同时也提供信息编辑与管理功能，用于发布工作动态、新闻等其他信息展示。</w:t>
            </w:r>
          </w:p>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门户主要展示、推送各模块最新动态/置顶动态：</w:t>
            </w:r>
          </w:p>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（1）双高建设政策动态（双高建设相关的政策、通知、文件、工作指导文件等）；</w:t>
            </w:r>
          </w:p>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（2）双高建设动态信息（双高建设任务、双高建设指标、双高建设进度等）；</w:t>
            </w:r>
          </w:p>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（3）新闻中心（发布双高建设新闻事件）；</w:t>
            </w:r>
          </w:p>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（4）公告通知（发布重大通知）；</w:t>
            </w:r>
          </w:p>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（5）双高建设执行部门风采（介绍双高职能部门、双高执行部门等工作风采）；</w:t>
            </w:r>
          </w:p>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（6）成果展示（双高建设代表性成果、人物介绍）；</w:t>
            </w:r>
          </w:p>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（7）交流合作（校企合作项目、其他院校参观交流）；</w:t>
            </w:r>
          </w:p>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（8）下载专区（制度文件、双高建设规划等）；</w:t>
            </w:r>
          </w:p>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（9）友情链接（学校官网、中华人民共和国教育部政府门户网站、职业技能等级证书信息管理服务系统、职业教育国家学分银行）。</w:t>
            </w:r>
          </w:p>
        </w:tc>
        <w:tc>
          <w:tcPr>
            <w:tcW w:w="324"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p>
        </w:tc>
        <w:tc>
          <w:tcPr>
            <w:tcW w:w="484" w:type="pct"/>
            <w:vAlign w:val="center"/>
          </w:tcPr>
          <w:p w:rsidR="002F7E18" w:rsidRDefault="002F7E18" w:rsidP="00255177">
            <w:pPr>
              <w:widowControl/>
              <w:jc w:val="center"/>
              <w:rPr>
                <w:rFonts w:ascii="宋体" w:hAnsi="宋体" w:cs="宋体"/>
                <w:color w:val="000000"/>
                <w:szCs w:val="21"/>
                <w:highlight w:val="white"/>
              </w:rPr>
            </w:pP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专家评审</w:t>
            </w: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专家评审</w:t>
            </w:r>
          </w:p>
        </w:tc>
        <w:tc>
          <w:tcPr>
            <w:tcW w:w="2660" w:type="pct"/>
            <w:vAlign w:val="center"/>
          </w:tcPr>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双高建设中期检查或者阶段性专家评审可以通过专家评审模块完成，系统可以按要求开放专家评审功能，临时生成专家登录评审账号，专家可以在指定时间内，按照评分表的要求进行打分，并填写评审意见，具体功能包括如下：</w:t>
            </w:r>
          </w:p>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（1）专家评审模块开放，可以设定该模块开放评审时间段；</w:t>
            </w:r>
          </w:p>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（2）专家账号自动生成：可以自动生成专家账号，并设定有效时间；</w:t>
            </w:r>
          </w:p>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（3）评审指标设定：可以设定评审指标及对应分数区间，专家可以按照评审要求进行评分，提出评审建议；</w:t>
            </w:r>
          </w:p>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（4）评审内容管理：管理内容包括建设任务书，建设方案，自评报告，佐证材料等，佐证材料内容不需要单独上传，可以通过双高管理系统的佐证材料自动提取关联；</w:t>
            </w:r>
          </w:p>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（5）材料在线预览：所有上传的材料都可以在评审模块进行在线预览，包括建设方案，建设任务书，自评报告，绩效报告，佐证材料等。</w:t>
            </w:r>
          </w:p>
        </w:tc>
        <w:tc>
          <w:tcPr>
            <w:tcW w:w="324"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restar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2</w:t>
            </w:r>
          </w:p>
        </w:tc>
        <w:tc>
          <w:tcPr>
            <w:tcW w:w="484" w:type="pct"/>
            <w:vMerge w:val="restar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工作台</w:t>
            </w: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我的建设任务</w:t>
            </w: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我的建设任务</w:t>
            </w:r>
          </w:p>
        </w:tc>
        <w:tc>
          <w:tcPr>
            <w:tcW w:w="2660" w:type="pct"/>
            <w:vAlign w:val="center"/>
          </w:tcPr>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查看我的建设任务，并可通过快捷窗口进入对应的建设任务页面。</w:t>
            </w:r>
          </w:p>
        </w:tc>
        <w:tc>
          <w:tcPr>
            <w:tcW w:w="324"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p>
        </w:tc>
        <w:tc>
          <w:tcPr>
            <w:tcW w:w="48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工作</w:t>
            </w:r>
          </w:p>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动态</w:t>
            </w: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工作动态</w:t>
            </w:r>
          </w:p>
        </w:tc>
        <w:tc>
          <w:tcPr>
            <w:tcW w:w="2660" w:type="pct"/>
            <w:vAlign w:val="center"/>
          </w:tcPr>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查看双高建设最新工作动态信息，如双高建设任务、双高建设指标、双高建设进度等。</w:t>
            </w:r>
          </w:p>
        </w:tc>
        <w:tc>
          <w:tcPr>
            <w:tcW w:w="324"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p>
        </w:tc>
        <w:tc>
          <w:tcPr>
            <w:tcW w:w="48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通知</w:t>
            </w:r>
          </w:p>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公告</w:t>
            </w: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通知公告（提供系统</w:t>
            </w:r>
            <w:proofErr w:type="gramStart"/>
            <w:r>
              <w:rPr>
                <w:rFonts w:ascii="宋体" w:hAnsi="宋体" w:cs="宋体" w:hint="eastAsia"/>
                <w:color w:val="000000"/>
                <w:sz w:val="21"/>
                <w:szCs w:val="21"/>
                <w:highlight w:val="white"/>
              </w:rPr>
              <w:t>截</w:t>
            </w:r>
            <w:proofErr w:type="gramEnd"/>
          </w:p>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图佐</w:t>
            </w:r>
          </w:p>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证）</w:t>
            </w:r>
          </w:p>
        </w:tc>
        <w:tc>
          <w:tcPr>
            <w:tcW w:w="2660" w:type="pct"/>
            <w:vAlign w:val="center"/>
          </w:tcPr>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查看双高建设最新的重大公告通知。</w:t>
            </w:r>
          </w:p>
        </w:tc>
        <w:tc>
          <w:tcPr>
            <w:tcW w:w="324"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restar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p>
        </w:tc>
        <w:tc>
          <w:tcPr>
            <w:tcW w:w="484" w:type="pct"/>
            <w:vMerge w:val="restart"/>
            <w:vAlign w:val="center"/>
          </w:tcPr>
          <w:p w:rsidR="002F7E18" w:rsidRDefault="002F7E18" w:rsidP="00255177">
            <w:pPr>
              <w:widowControl/>
              <w:jc w:val="center"/>
              <w:rPr>
                <w:rFonts w:ascii="宋体" w:hAnsi="宋体" w:cs="宋体"/>
                <w:color w:val="000000"/>
                <w:szCs w:val="21"/>
                <w:highlight w:val="white"/>
              </w:rPr>
            </w:pP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政策</w:t>
            </w:r>
          </w:p>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文件</w:t>
            </w: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政策</w:t>
            </w:r>
          </w:p>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文件</w:t>
            </w:r>
          </w:p>
        </w:tc>
        <w:tc>
          <w:tcPr>
            <w:tcW w:w="2660" w:type="pct"/>
            <w:vAlign w:val="center"/>
          </w:tcPr>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查看双高建设最新的政策、通知、文件、工作指导文件等。</w:t>
            </w:r>
          </w:p>
        </w:tc>
        <w:tc>
          <w:tcPr>
            <w:tcW w:w="324"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rPr>
          <w:trHeight w:val="994"/>
        </w:trPr>
        <w:tc>
          <w:tcPr>
            <w:tcW w:w="323" w:type="pct"/>
            <w:vMerge/>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p>
        </w:tc>
        <w:tc>
          <w:tcPr>
            <w:tcW w:w="48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成果</w:t>
            </w:r>
          </w:p>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展示</w:t>
            </w: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成果</w:t>
            </w:r>
          </w:p>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展示</w:t>
            </w:r>
          </w:p>
        </w:tc>
        <w:tc>
          <w:tcPr>
            <w:tcW w:w="2660" w:type="pct"/>
            <w:vAlign w:val="center"/>
          </w:tcPr>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查看双高建设最新建设成果。</w:t>
            </w:r>
          </w:p>
        </w:tc>
        <w:tc>
          <w:tcPr>
            <w:tcW w:w="324"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p>
        </w:tc>
        <w:tc>
          <w:tcPr>
            <w:tcW w:w="48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个人信息设置</w:t>
            </w: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个人信息设置</w:t>
            </w:r>
          </w:p>
        </w:tc>
        <w:tc>
          <w:tcPr>
            <w:tcW w:w="2660" w:type="pct"/>
            <w:vAlign w:val="center"/>
          </w:tcPr>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个人信息设置，包括可设置个人账户名称、密码等。</w:t>
            </w:r>
          </w:p>
        </w:tc>
        <w:tc>
          <w:tcPr>
            <w:tcW w:w="324"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restar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3</w:t>
            </w:r>
          </w:p>
        </w:tc>
        <w:tc>
          <w:tcPr>
            <w:tcW w:w="484" w:type="pct"/>
            <w:vMerge w:val="restar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任务与指标管理</w:t>
            </w:r>
          </w:p>
        </w:tc>
        <w:tc>
          <w:tcPr>
            <w:tcW w:w="404" w:type="pct"/>
            <w:vMerge w:val="restar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任务与指标管理</w:t>
            </w: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项目管理</w:t>
            </w:r>
          </w:p>
        </w:tc>
        <w:tc>
          <w:tcPr>
            <w:tcW w:w="2660" w:type="pct"/>
            <w:vAlign w:val="center"/>
          </w:tcPr>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支持多个项目建设，学校在开展双高建设的同时也在开展“提质培优”“十四五”规划建设，系统可以同时管理双高建设项目，也可以管理“提质培优”“十四五”规划建设，建设的任务指标一样的情况下，数据可以项目之间进行同步。</w:t>
            </w:r>
          </w:p>
        </w:tc>
        <w:tc>
          <w:tcPr>
            <w:tcW w:w="324"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p>
        </w:tc>
        <w:tc>
          <w:tcPr>
            <w:tcW w:w="48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任务管理</w:t>
            </w:r>
          </w:p>
        </w:tc>
        <w:tc>
          <w:tcPr>
            <w:tcW w:w="2660" w:type="pct"/>
            <w:vAlign w:val="center"/>
          </w:tcPr>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支持新增、修改并展示项目建设的基本信息，包含了 任务的名称、责任人以及建设周期等，</w:t>
            </w:r>
            <w:proofErr w:type="gramStart"/>
            <w:r>
              <w:rPr>
                <w:rFonts w:cs="宋体" w:hint="eastAsia"/>
                <w:color w:val="000000"/>
                <w:sz w:val="21"/>
                <w:szCs w:val="21"/>
              </w:rPr>
              <w:t>支持分</w:t>
            </w:r>
            <w:proofErr w:type="gramEnd"/>
            <w:r>
              <w:rPr>
                <w:rFonts w:cs="宋体" w:hint="eastAsia"/>
                <w:color w:val="000000"/>
                <w:sz w:val="21"/>
                <w:szCs w:val="21"/>
              </w:rPr>
              <w:t>年度、月度、学期等维度进行建设周期的划分。</w:t>
            </w:r>
          </w:p>
        </w:tc>
        <w:tc>
          <w:tcPr>
            <w:tcW w:w="324"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p>
        </w:tc>
        <w:tc>
          <w:tcPr>
            <w:tcW w:w="48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任务指标导入</w:t>
            </w:r>
          </w:p>
        </w:tc>
        <w:tc>
          <w:tcPr>
            <w:tcW w:w="2660" w:type="pct"/>
            <w:vAlign w:val="center"/>
          </w:tcPr>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支持直接从 excel 进行导入项目建设任务指标。</w:t>
            </w:r>
          </w:p>
        </w:tc>
        <w:tc>
          <w:tcPr>
            <w:tcW w:w="324"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p>
        </w:tc>
        <w:tc>
          <w:tcPr>
            <w:tcW w:w="48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指标管理</w:t>
            </w:r>
          </w:p>
        </w:tc>
        <w:tc>
          <w:tcPr>
            <w:tcW w:w="2660" w:type="pct"/>
            <w:vAlign w:val="center"/>
          </w:tcPr>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 xml:space="preserve">支持在系统中管理对应项目（双高、专业群、十四五 规划等）建设的任务指标，提供类似 Excel 的操作形 式，提升指标在线管理的操作体验。每个项目都有对应的所需要完成的建设任务以及建设指标，为了简化学校老师系统的使用，需要采用 EXCEL 表格的形式进行在线指标信息管理，可以复制以前项目的指标内容，在原有基础上进行指标信息修改，也可以直接通过EXCEL表格在线下完成指标任务分解，通过导入的方式将指标直接导入系统，全程指标操作都需要符 </w:t>
            </w:r>
            <w:proofErr w:type="gramStart"/>
            <w:r>
              <w:rPr>
                <w:rFonts w:cs="宋体" w:hint="eastAsia"/>
                <w:color w:val="000000"/>
                <w:sz w:val="21"/>
                <w:szCs w:val="21"/>
              </w:rPr>
              <w:t>合老师</w:t>
            </w:r>
            <w:proofErr w:type="gramEnd"/>
            <w:r>
              <w:rPr>
                <w:rFonts w:cs="宋体" w:hint="eastAsia"/>
                <w:color w:val="000000"/>
                <w:sz w:val="21"/>
                <w:szCs w:val="21"/>
              </w:rPr>
              <w:t>线下操作EXCEL表格的要求，减少学校系统 使用的难度。</w:t>
            </w:r>
          </w:p>
        </w:tc>
        <w:tc>
          <w:tcPr>
            <w:tcW w:w="324"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restar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p>
        </w:tc>
        <w:tc>
          <w:tcPr>
            <w:tcW w:w="484" w:type="pct"/>
            <w:vMerge w:val="restart"/>
            <w:vAlign w:val="center"/>
          </w:tcPr>
          <w:p w:rsidR="002F7E18" w:rsidRDefault="002F7E18" w:rsidP="00255177">
            <w:pPr>
              <w:widowControl/>
              <w:jc w:val="center"/>
              <w:rPr>
                <w:rFonts w:ascii="宋体" w:hAnsi="宋体" w:cs="宋体"/>
                <w:color w:val="000000"/>
                <w:szCs w:val="21"/>
                <w:highlight w:val="white"/>
              </w:rPr>
            </w:pPr>
          </w:p>
        </w:tc>
        <w:tc>
          <w:tcPr>
            <w:tcW w:w="404" w:type="pct"/>
            <w:vMerge w:val="restart"/>
            <w:vAlign w:val="center"/>
          </w:tcPr>
          <w:p w:rsidR="002F7E18" w:rsidRDefault="002F7E18" w:rsidP="00255177">
            <w:pPr>
              <w:widowControl/>
              <w:jc w:val="center"/>
              <w:rPr>
                <w:rFonts w:ascii="宋体" w:hAnsi="宋体" w:cs="宋体"/>
                <w:color w:val="000000"/>
                <w:szCs w:val="21"/>
                <w:highlight w:val="white"/>
              </w:rPr>
            </w:pP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指标类型设定</w:t>
            </w:r>
          </w:p>
        </w:tc>
        <w:tc>
          <w:tcPr>
            <w:tcW w:w="2660" w:type="pct"/>
            <w:vAlign w:val="center"/>
          </w:tcPr>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支持对指标进行类型设定，可以自定义指标类型，如：产出指标，数量指标，时效指标，可持续性指标，质量指标，资金收入，产教融合等，后续可以按指标类型进行统计，并可以分类导出所有佐证材料。</w:t>
            </w:r>
          </w:p>
        </w:tc>
        <w:tc>
          <w:tcPr>
            <w:tcW w:w="324"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rPr>
          <w:trHeight w:val="838"/>
        </w:trPr>
        <w:tc>
          <w:tcPr>
            <w:tcW w:w="323" w:type="pct"/>
            <w:vMerge/>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p>
        </w:tc>
        <w:tc>
          <w:tcPr>
            <w:tcW w:w="48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指标导出</w:t>
            </w:r>
          </w:p>
        </w:tc>
        <w:tc>
          <w:tcPr>
            <w:tcW w:w="2660" w:type="pct"/>
            <w:vAlign w:val="center"/>
          </w:tcPr>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支持将学校整体的项目建设任务指标导出成excel文件。</w:t>
            </w:r>
          </w:p>
        </w:tc>
        <w:tc>
          <w:tcPr>
            <w:tcW w:w="324"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p>
        </w:tc>
        <w:tc>
          <w:tcPr>
            <w:tcW w:w="48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绩效指标关联</w:t>
            </w:r>
          </w:p>
        </w:tc>
        <w:tc>
          <w:tcPr>
            <w:tcW w:w="2660" w:type="pct"/>
            <w:vAlign w:val="center"/>
          </w:tcPr>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建设任务中的指标可以与绩效指标进行关联，便于后续绩效指标具体完成情况统计。</w:t>
            </w:r>
          </w:p>
        </w:tc>
        <w:tc>
          <w:tcPr>
            <w:tcW w:w="324"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rPr>
          <w:trHeight w:val="444"/>
        </w:trPr>
        <w:tc>
          <w:tcPr>
            <w:tcW w:w="323" w:type="pct"/>
            <w:vMerge/>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p>
        </w:tc>
        <w:tc>
          <w:tcPr>
            <w:tcW w:w="48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Merge w:val="restar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经费预算管理</w:t>
            </w: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经费来源分类 设置</w:t>
            </w:r>
          </w:p>
        </w:tc>
        <w:tc>
          <w:tcPr>
            <w:tcW w:w="2660" w:type="pct"/>
            <w:vAlign w:val="center"/>
          </w:tcPr>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支持自定义设置经费来源分类，如财政投入、学校自筹等，用于管理各类资金到位情况。</w:t>
            </w:r>
          </w:p>
        </w:tc>
        <w:tc>
          <w:tcPr>
            <w:tcW w:w="324"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p>
        </w:tc>
        <w:tc>
          <w:tcPr>
            <w:tcW w:w="48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任务经费预算 设置</w:t>
            </w:r>
          </w:p>
        </w:tc>
        <w:tc>
          <w:tcPr>
            <w:tcW w:w="2660" w:type="pct"/>
            <w:vAlign w:val="center"/>
          </w:tcPr>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设置各个建设任务的经费预算，支持按来源分类进行设置，并自动计算双高建设总投入、各项建设任务的 预算投入等。</w:t>
            </w:r>
          </w:p>
        </w:tc>
        <w:tc>
          <w:tcPr>
            <w:tcW w:w="324"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p>
        </w:tc>
        <w:tc>
          <w:tcPr>
            <w:tcW w:w="48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经费到账管理</w:t>
            </w:r>
          </w:p>
        </w:tc>
        <w:tc>
          <w:tcPr>
            <w:tcW w:w="2660" w:type="pct"/>
            <w:vAlign w:val="center"/>
          </w:tcPr>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管理各建设任务的实际经费到账金额，支持按分类进 行设置，并自动按任务统计和呈现经费到账的比例、总金额等信息。</w:t>
            </w:r>
          </w:p>
        </w:tc>
        <w:tc>
          <w:tcPr>
            <w:tcW w:w="324"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p>
        </w:tc>
        <w:tc>
          <w:tcPr>
            <w:tcW w:w="48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经费支出管理</w:t>
            </w:r>
          </w:p>
        </w:tc>
        <w:tc>
          <w:tcPr>
            <w:tcW w:w="2660" w:type="pct"/>
            <w:vAlign w:val="center"/>
          </w:tcPr>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支持对</w:t>
            </w:r>
            <w:proofErr w:type="gramStart"/>
            <w:r>
              <w:rPr>
                <w:rFonts w:cs="宋体" w:hint="eastAsia"/>
                <w:color w:val="000000"/>
                <w:sz w:val="21"/>
                <w:szCs w:val="21"/>
              </w:rPr>
              <w:t>各任务</w:t>
            </w:r>
            <w:proofErr w:type="gramEnd"/>
            <w:r>
              <w:rPr>
                <w:rFonts w:cs="宋体" w:hint="eastAsia"/>
                <w:color w:val="000000"/>
                <w:sz w:val="21"/>
                <w:szCs w:val="21"/>
              </w:rPr>
              <w:t>的经费支出情况录入和导入管理，也支 持在计划填报过程中由各部门进行经费支出数据填 报，系统自动汇总和计算。</w:t>
            </w:r>
          </w:p>
        </w:tc>
        <w:tc>
          <w:tcPr>
            <w:tcW w:w="324"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p>
        </w:tc>
        <w:tc>
          <w:tcPr>
            <w:tcW w:w="48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部门任务管理</w:t>
            </w: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任务认领</w:t>
            </w:r>
          </w:p>
        </w:tc>
        <w:tc>
          <w:tcPr>
            <w:tcW w:w="2660" w:type="pct"/>
            <w:vAlign w:val="center"/>
          </w:tcPr>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支持部门对各项任务指标进行认领，输入本部门负责 的数量和级别（国家级、省级、市级和校级）以及任务名称，完成对任务指标的认领，形成本部门的项目建设任务。</w:t>
            </w:r>
          </w:p>
        </w:tc>
        <w:tc>
          <w:tcPr>
            <w:tcW w:w="324"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restar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p>
        </w:tc>
        <w:tc>
          <w:tcPr>
            <w:tcW w:w="484" w:type="pct"/>
            <w:vMerge w:val="restart"/>
            <w:vAlign w:val="center"/>
          </w:tcPr>
          <w:p w:rsidR="002F7E18" w:rsidRDefault="002F7E18" w:rsidP="00255177">
            <w:pPr>
              <w:widowControl/>
              <w:jc w:val="center"/>
              <w:rPr>
                <w:rFonts w:ascii="宋体" w:hAnsi="宋体" w:cs="宋体"/>
                <w:color w:val="000000"/>
                <w:szCs w:val="21"/>
                <w:highlight w:val="white"/>
              </w:rPr>
            </w:pPr>
          </w:p>
        </w:tc>
        <w:tc>
          <w:tcPr>
            <w:tcW w:w="404" w:type="pct"/>
            <w:vAlign w:val="center"/>
          </w:tcPr>
          <w:p w:rsidR="002F7E18" w:rsidRDefault="002F7E18" w:rsidP="00255177">
            <w:pPr>
              <w:widowControl/>
              <w:jc w:val="center"/>
              <w:rPr>
                <w:rFonts w:ascii="宋体" w:hAnsi="宋体" w:cs="宋体"/>
                <w:color w:val="000000"/>
                <w:szCs w:val="21"/>
                <w:highlight w:val="white"/>
              </w:rPr>
            </w:pP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任务管理</w:t>
            </w:r>
          </w:p>
        </w:tc>
        <w:tc>
          <w:tcPr>
            <w:tcW w:w="2660" w:type="pct"/>
            <w:vAlign w:val="center"/>
          </w:tcPr>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默认展示本部门的项目任务列表，并支持查看其他部门的任务列表。</w:t>
            </w:r>
          </w:p>
        </w:tc>
        <w:tc>
          <w:tcPr>
            <w:tcW w:w="324"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p>
        </w:tc>
        <w:tc>
          <w:tcPr>
            <w:tcW w:w="48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Merge w:val="restar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填报数据管理</w:t>
            </w: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数据模型设置</w:t>
            </w:r>
          </w:p>
        </w:tc>
        <w:tc>
          <w:tcPr>
            <w:tcW w:w="2660" w:type="pct"/>
            <w:vAlign w:val="center"/>
          </w:tcPr>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 xml:space="preserve">数据模型设置。支持预设好数据模型和数据项，并将数据模型与指标进行关联。各部门在填报时，系统自 </w:t>
            </w:r>
            <w:proofErr w:type="gramStart"/>
            <w:r>
              <w:rPr>
                <w:rFonts w:cs="宋体" w:hint="eastAsia"/>
                <w:color w:val="000000"/>
                <w:sz w:val="21"/>
                <w:szCs w:val="21"/>
              </w:rPr>
              <w:t>动根据</w:t>
            </w:r>
            <w:proofErr w:type="gramEnd"/>
            <w:r>
              <w:rPr>
                <w:rFonts w:cs="宋体" w:hint="eastAsia"/>
                <w:color w:val="000000"/>
                <w:sz w:val="21"/>
                <w:szCs w:val="21"/>
              </w:rPr>
              <w:t>模型设置生成数据表单，用户根据表单对应地进行数据填报，并支持将填报的数据在各个建设任务 重复使用。</w:t>
            </w:r>
          </w:p>
        </w:tc>
        <w:tc>
          <w:tcPr>
            <w:tcW w:w="324"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p>
        </w:tc>
        <w:tc>
          <w:tcPr>
            <w:tcW w:w="48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数据填报管理</w:t>
            </w:r>
          </w:p>
        </w:tc>
        <w:tc>
          <w:tcPr>
            <w:tcW w:w="2660" w:type="pct"/>
            <w:vAlign w:val="center"/>
          </w:tcPr>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填报数据管理。支持按数据模型查看各部门填报的汇总数据，便于从全校的角度查看该任务的建设情况。</w:t>
            </w:r>
          </w:p>
        </w:tc>
        <w:tc>
          <w:tcPr>
            <w:tcW w:w="324"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rPr>
          <w:trHeight w:val="970"/>
        </w:trPr>
        <w:tc>
          <w:tcPr>
            <w:tcW w:w="323" w:type="pct"/>
            <w:vMerge w:val="restar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4</w:t>
            </w:r>
          </w:p>
        </w:tc>
        <w:tc>
          <w:tcPr>
            <w:tcW w:w="484" w:type="pct"/>
            <w:vMerge w:val="restart"/>
            <w:vAlign w:val="center"/>
          </w:tcPr>
          <w:p w:rsidR="002F7E18" w:rsidRDefault="002F7E18" w:rsidP="00255177">
            <w:pPr>
              <w:widowControl/>
              <w:jc w:val="center"/>
              <w:rPr>
                <w:rFonts w:ascii="宋体" w:hAnsi="宋体" w:cs="宋体"/>
                <w:color w:val="000000"/>
                <w:szCs w:val="21"/>
                <w:highlight w:val="white"/>
              </w:rPr>
            </w:pPr>
          </w:p>
        </w:tc>
        <w:tc>
          <w:tcPr>
            <w:tcW w:w="404" w:type="pct"/>
            <w:vMerge w:val="restar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项目计划填报</w:t>
            </w: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筛选功能</w:t>
            </w:r>
          </w:p>
        </w:tc>
        <w:tc>
          <w:tcPr>
            <w:tcW w:w="2660" w:type="pct"/>
            <w:vAlign w:val="center"/>
          </w:tcPr>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系统支持任务筛选，即可在筛选出的任务进行项目计划填报。</w:t>
            </w:r>
          </w:p>
        </w:tc>
        <w:tc>
          <w:tcPr>
            <w:tcW w:w="324"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p>
        </w:tc>
        <w:tc>
          <w:tcPr>
            <w:tcW w:w="48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计划填报</w:t>
            </w:r>
          </w:p>
        </w:tc>
        <w:tc>
          <w:tcPr>
            <w:tcW w:w="2660" w:type="pct"/>
            <w:vAlign w:val="center"/>
          </w:tcPr>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各责任部门、责任人领取自己的项目任务后，为完成项目任务，相关任务责任人需在系统中填报项目计划，包括 3-5 年的年度建设任务，如第 1 年－第 5 年分别完成的任务、数量、等级等等，各负责人也可以通</w:t>
            </w:r>
          </w:p>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过 EXCEL表格直接将计划在表格中编制后导入系统，符合原有老师的操作习惯。项目计划填报完成后，即可提交给相关领导进行审核。</w:t>
            </w:r>
          </w:p>
        </w:tc>
        <w:tc>
          <w:tcPr>
            <w:tcW w:w="324"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p>
        </w:tc>
        <w:tc>
          <w:tcPr>
            <w:tcW w:w="48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计划</w:t>
            </w:r>
            <w:r>
              <w:rPr>
                <w:rFonts w:ascii="宋体" w:hAnsi="宋体" w:cs="宋体" w:hint="eastAsia"/>
                <w:color w:val="000000"/>
                <w:sz w:val="21"/>
                <w:szCs w:val="21"/>
                <w:highlight w:val="white"/>
              </w:rPr>
              <w:lastRenderedPageBreak/>
              <w:t>导出</w:t>
            </w:r>
          </w:p>
        </w:tc>
        <w:tc>
          <w:tcPr>
            <w:tcW w:w="2660" w:type="pct"/>
            <w:vAlign w:val="center"/>
          </w:tcPr>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lastRenderedPageBreak/>
              <w:t>系统支持项目计划导出功能。</w:t>
            </w:r>
          </w:p>
        </w:tc>
        <w:tc>
          <w:tcPr>
            <w:tcW w:w="324"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p>
        </w:tc>
        <w:tc>
          <w:tcPr>
            <w:tcW w:w="48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Merge w:val="restar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项目计划审核</w:t>
            </w: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筛选功能</w:t>
            </w:r>
          </w:p>
        </w:tc>
        <w:tc>
          <w:tcPr>
            <w:tcW w:w="2660" w:type="pct"/>
            <w:vAlign w:val="center"/>
          </w:tcPr>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系统支持任务/责任部门筛选，即可在筛选出的任务进行项目计划填报。</w:t>
            </w:r>
          </w:p>
        </w:tc>
        <w:tc>
          <w:tcPr>
            <w:tcW w:w="324"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p>
        </w:tc>
        <w:tc>
          <w:tcPr>
            <w:tcW w:w="48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待审核计划</w:t>
            </w:r>
          </w:p>
        </w:tc>
        <w:tc>
          <w:tcPr>
            <w:tcW w:w="2660" w:type="pct"/>
            <w:vAlign w:val="center"/>
          </w:tcPr>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各部门项目计划填报完成后，相关人员即可对提交的项目计划进行审核，查看所有已提交的待审核的项目计划，并进行项目审核、</w:t>
            </w:r>
          </w:p>
        </w:tc>
        <w:tc>
          <w:tcPr>
            <w:tcW w:w="324"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restar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p>
        </w:tc>
        <w:tc>
          <w:tcPr>
            <w:tcW w:w="484" w:type="pct"/>
            <w:vMerge w:val="restart"/>
            <w:vAlign w:val="center"/>
          </w:tcPr>
          <w:p w:rsidR="002F7E18" w:rsidRDefault="002F7E18" w:rsidP="00255177">
            <w:pPr>
              <w:widowControl/>
              <w:jc w:val="center"/>
              <w:rPr>
                <w:rFonts w:ascii="宋体" w:hAnsi="宋体" w:cs="宋体"/>
                <w:color w:val="000000"/>
                <w:szCs w:val="21"/>
                <w:highlight w:val="white"/>
              </w:rPr>
            </w:pPr>
          </w:p>
        </w:tc>
        <w:tc>
          <w:tcPr>
            <w:tcW w:w="404" w:type="pct"/>
            <w:vAlign w:val="center"/>
          </w:tcPr>
          <w:p w:rsidR="002F7E18" w:rsidRDefault="002F7E18" w:rsidP="00255177">
            <w:pPr>
              <w:widowControl/>
              <w:jc w:val="center"/>
              <w:rPr>
                <w:rFonts w:ascii="宋体" w:hAnsi="宋体" w:cs="宋体"/>
                <w:color w:val="000000"/>
                <w:szCs w:val="21"/>
                <w:highlight w:val="white"/>
              </w:rPr>
            </w:pP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已审核计划</w:t>
            </w:r>
          </w:p>
        </w:tc>
        <w:tc>
          <w:tcPr>
            <w:tcW w:w="2660" w:type="pct"/>
            <w:vAlign w:val="center"/>
          </w:tcPr>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查看所有已审核的项目计划，查看相关项目计划信息、审核信息等、</w:t>
            </w:r>
          </w:p>
        </w:tc>
        <w:tc>
          <w:tcPr>
            <w:tcW w:w="324"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p>
        </w:tc>
        <w:tc>
          <w:tcPr>
            <w:tcW w:w="48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Merge w:val="restar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项目计划汇总</w:t>
            </w: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筛选功能</w:t>
            </w:r>
          </w:p>
        </w:tc>
        <w:tc>
          <w:tcPr>
            <w:tcW w:w="2660" w:type="pct"/>
            <w:vAlign w:val="center"/>
          </w:tcPr>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系统支持任务/责任部门筛选。</w:t>
            </w:r>
          </w:p>
        </w:tc>
        <w:tc>
          <w:tcPr>
            <w:tcW w:w="324"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p>
        </w:tc>
        <w:tc>
          <w:tcPr>
            <w:tcW w:w="48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计划查看</w:t>
            </w:r>
          </w:p>
        </w:tc>
        <w:tc>
          <w:tcPr>
            <w:tcW w:w="2660" w:type="pct"/>
            <w:vAlign w:val="center"/>
          </w:tcPr>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可查看所有项目计划信息。</w:t>
            </w:r>
          </w:p>
        </w:tc>
        <w:tc>
          <w:tcPr>
            <w:tcW w:w="324"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p>
        </w:tc>
        <w:tc>
          <w:tcPr>
            <w:tcW w:w="48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计划导出</w:t>
            </w:r>
          </w:p>
        </w:tc>
        <w:tc>
          <w:tcPr>
            <w:tcW w:w="2660" w:type="pct"/>
            <w:vAlign w:val="center"/>
          </w:tcPr>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系统支持项目计划导出功能。</w:t>
            </w:r>
          </w:p>
        </w:tc>
        <w:tc>
          <w:tcPr>
            <w:tcW w:w="324"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restar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5</w:t>
            </w:r>
          </w:p>
        </w:tc>
        <w:tc>
          <w:tcPr>
            <w:tcW w:w="484" w:type="pct"/>
            <w:vMerge w:val="restar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建设进度管理</w:t>
            </w:r>
          </w:p>
        </w:tc>
        <w:tc>
          <w:tcPr>
            <w:tcW w:w="404" w:type="pct"/>
            <w:vMerge w:val="restar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进度数据填报</w:t>
            </w: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筛选功能</w:t>
            </w:r>
          </w:p>
        </w:tc>
        <w:tc>
          <w:tcPr>
            <w:tcW w:w="2660" w:type="pct"/>
            <w:vAlign w:val="center"/>
          </w:tcPr>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系统支持任务/责任部门/年度筛选。</w:t>
            </w:r>
          </w:p>
        </w:tc>
        <w:tc>
          <w:tcPr>
            <w:tcW w:w="324"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p>
        </w:tc>
        <w:tc>
          <w:tcPr>
            <w:tcW w:w="48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进度数据填报</w:t>
            </w:r>
          </w:p>
        </w:tc>
        <w:tc>
          <w:tcPr>
            <w:tcW w:w="2660" w:type="pct"/>
            <w:vAlign w:val="center"/>
          </w:tcPr>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各责任部门、责任人提交的项目计划通过审核后，为了让项目负责人减轻审核工作量，每一个对应填报的指标会对应生成列表（例如：5个精品课程，填报数据的时候需要自动生成 5 行需填报的列表，对应会有需要填写的关键数据以及对应的佐证材料），上传的佐证材料可以通过后台进行配置需要支持的格式等。</w:t>
            </w:r>
          </w:p>
        </w:tc>
        <w:tc>
          <w:tcPr>
            <w:tcW w:w="324"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p>
        </w:tc>
        <w:tc>
          <w:tcPr>
            <w:tcW w:w="48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进度数据导出</w:t>
            </w:r>
          </w:p>
        </w:tc>
        <w:tc>
          <w:tcPr>
            <w:tcW w:w="2660" w:type="pct"/>
            <w:vAlign w:val="center"/>
          </w:tcPr>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根据角色权限的设定，各角色可以导出对应权限的所有数据列表以及对应的佐证材料，所导出的材料会根据指标目录进行归档自动打包。</w:t>
            </w:r>
          </w:p>
        </w:tc>
        <w:tc>
          <w:tcPr>
            <w:tcW w:w="324"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p>
        </w:tc>
        <w:tc>
          <w:tcPr>
            <w:tcW w:w="48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Merge w:val="restar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进度材料审核</w:t>
            </w: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提交进度统计</w:t>
            </w:r>
          </w:p>
        </w:tc>
        <w:tc>
          <w:tcPr>
            <w:tcW w:w="2660" w:type="pct"/>
            <w:vAlign w:val="center"/>
          </w:tcPr>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管理人员可以对所提交材料的进度进行查看，系统可以根据所提交材料的数量以及审核通过的数量进行统计，并可以查看对应明细。</w:t>
            </w:r>
          </w:p>
        </w:tc>
        <w:tc>
          <w:tcPr>
            <w:tcW w:w="324"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rPr>
          <w:trHeight w:val="1019"/>
        </w:trPr>
        <w:tc>
          <w:tcPr>
            <w:tcW w:w="323" w:type="pct"/>
            <w:vMerge/>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p>
        </w:tc>
        <w:tc>
          <w:tcPr>
            <w:tcW w:w="48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筛选功能</w:t>
            </w:r>
          </w:p>
        </w:tc>
        <w:tc>
          <w:tcPr>
            <w:tcW w:w="2660" w:type="pct"/>
            <w:vAlign w:val="center"/>
          </w:tcPr>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系统支持责任部门筛选功能，并能够显示部门待审核数量。</w:t>
            </w:r>
          </w:p>
        </w:tc>
        <w:tc>
          <w:tcPr>
            <w:tcW w:w="324"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p>
        </w:tc>
        <w:tc>
          <w:tcPr>
            <w:tcW w:w="48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进度数据审核</w:t>
            </w:r>
          </w:p>
        </w:tc>
        <w:tc>
          <w:tcPr>
            <w:tcW w:w="2660" w:type="pct"/>
            <w:vAlign w:val="center"/>
          </w:tcPr>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管理部门人员可以进行在线预览进行材料的数量以及质量审核，也可以将材料进行导出进行线下审核，没问题的材料可以进行审批通过，有问题的佐证材料可以提交审批意见，原路返回，提交材料的部门人员可以根据意见修改后重新提交审核。</w:t>
            </w:r>
          </w:p>
        </w:tc>
        <w:tc>
          <w:tcPr>
            <w:tcW w:w="324"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rPr>
          <w:trHeight w:val="973"/>
        </w:trPr>
        <w:tc>
          <w:tcPr>
            <w:tcW w:w="323" w:type="pct"/>
            <w:vMerge w:val="restar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p>
        </w:tc>
        <w:tc>
          <w:tcPr>
            <w:tcW w:w="484" w:type="pct"/>
            <w:vMerge w:val="restart"/>
            <w:vAlign w:val="center"/>
          </w:tcPr>
          <w:p w:rsidR="002F7E18" w:rsidRDefault="002F7E18" w:rsidP="00255177">
            <w:pPr>
              <w:widowControl/>
              <w:jc w:val="center"/>
              <w:rPr>
                <w:rFonts w:ascii="宋体" w:hAnsi="宋体" w:cs="宋体"/>
                <w:color w:val="000000"/>
                <w:szCs w:val="21"/>
                <w:highlight w:val="white"/>
              </w:rPr>
            </w:pP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任务催办</w:t>
            </w: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任务催办</w:t>
            </w:r>
          </w:p>
        </w:tc>
        <w:tc>
          <w:tcPr>
            <w:tcW w:w="2660" w:type="pct"/>
            <w:vAlign w:val="center"/>
          </w:tcPr>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任务完成日期即将到期的，系统支持设置任务催办提醒功能，用户可自行设置催办周期，如按周/按月/按年等进行设置。设置完成后，即可根据设置的催办周期，按时提醒用户催办的任务信息。根据计划到点需要完成的任务没有完成，可以通过催办的方式提醒相关负责人，按任务填报数据。</w:t>
            </w:r>
          </w:p>
        </w:tc>
        <w:tc>
          <w:tcPr>
            <w:tcW w:w="324"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rPr>
          <w:trHeight w:val="1236"/>
        </w:trPr>
        <w:tc>
          <w:tcPr>
            <w:tcW w:w="323" w:type="pct"/>
            <w:vMerge/>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p>
        </w:tc>
        <w:tc>
          <w:tcPr>
            <w:tcW w:w="48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Merge w:val="restar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建设进度汇总</w:t>
            </w: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筛选功能</w:t>
            </w:r>
          </w:p>
        </w:tc>
        <w:tc>
          <w:tcPr>
            <w:tcW w:w="2660" w:type="pct"/>
            <w:vAlign w:val="center"/>
          </w:tcPr>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系统支持年度/任务筛选功能。</w:t>
            </w:r>
          </w:p>
        </w:tc>
        <w:tc>
          <w:tcPr>
            <w:tcW w:w="324"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p>
        </w:tc>
        <w:tc>
          <w:tcPr>
            <w:tcW w:w="48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任务数量统计</w:t>
            </w:r>
          </w:p>
        </w:tc>
        <w:tc>
          <w:tcPr>
            <w:tcW w:w="2660" w:type="pct"/>
            <w:vAlign w:val="center"/>
          </w:tcPr>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可查看任务总数、已完成任务数量、未完成任务数量。</w:t>
            </w:r>
          </w:p>
        </w:tc>
        <w:tc>
          <w:tcPr>
            <w:tcW w:w="324"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rPr>
          <w:trHeight w:val="1124"/>
        </w:trPr>
        <w:tc>
          <w:tcPr>
            <w:tcW w:w="323" w:type="pct"/>
            <w:vMerge/>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p>
        </w:tc>
        <w:tc>
          <w:tcPr>
            <w:tcW w:w="48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建设进度查看</w:t>
            </w:r>
          </w:p>
        </w:tc>
        <w:tc>
          <w:tcPr>
            <w:tcW w:w="2660" w:type="pct"/>
            <w:vAlign w:val="center"/>
          </w:tcPr>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可通过图标颜色区块的形式查看建设进度情况，查看一级指标、二级指标、三级指标各个部门的完成情况。</w:t>
            </w:r>
          </w:p>
        </w:tc>
        <w:tc>
          <w:tcPr>
            <w:tcW w:w="324"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p>
        </w:tc>
        <w:tc>
          <w:tcPr>
            <w:tcW w:w="48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建设进度导出</w:t>
            </w:r>
          </w:p>
        </w:tc>
        <w:tc>
          <w:tcPr>
            <w:tcW w:w="2660" w:type="pct"/>
            <w:vAlign w:val="center"/>
          </w:tcPr>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系统支持建设进度导出。</w:t>
            </w:r>
          </w:p>
        </w:tc>
        <w:tc>
          <w:tcPr>
            <w:tcW w:w="324"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restar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6</w:t>
            </w:r>
          </w:p>
        </w:tc>
        <w:tc>
          <w:tcPr>
            <w:tcW w:w="484" w:type="pct"/>
            <w:vMerge w:val="restar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任务监</w:t>
            </w:r>
          </w:p>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控管理</w:t>
            </w:r>
          </w:p>
        </w:tc>
        <w:tc>
          <w:tcPr>
            <w:tcW w:w="404" w:type="pct"/>
            <w:vMerge w:val="restar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项目整体监控</w:t>
            </w: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完成进度统计</w:t>
            </w:r>
          </w:p>
        </w:tc>
        <w:tc>
          <w:tcPr>
            <w:tcW w:w="2660" w:type="pct"/>
            <w:vAlign w:val="center"/>
          </w:tcPr>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可查看总体进度、教学部门完成进度、政党和教辅部门完成进度、年度完成进度。</w:t>
            </w:r>
          </w:p>
        </w:tc>
        <w:tc>
          <w:tcPr>
            <w:tcW w:w="324"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p>
        </w:tc>
        <w:tc>
          <w:tcPr>
            <w:tcW w:w="48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各部门完成进</w:t>
            </w:r>
          </w:p>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度比</w:t>
            </w:r>
          </w:p>
        </w:tc>
        <w:tc>
          <w:tcPr>
            <w:tcW w:w="2660" w:type="pct"/>
            <w:vAlign w:val="center"/>
          </w:tcPr>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可查看各个部门完成度排序，进行部门对比。</w:t>
            </w:r>
          </w:p>
        </w:tc>
        <w:tc>
          <w:tcPr>
            <w:tcW w:w="324"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rPr>
          <w:trHeight w:val="1887"/>
        </w:trPr>
        <w:tc>
          <w:tcPr>
            <w:tcW w:w="323" w:type="pct"/>
            <w:vMerge/>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p>
        </w:tc>
        <w:tc>
          <w:tcPr>
            <w:tcW w:w="48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各部门完成情</w:t>
            </w:r>
          </w:p>
          <w:p w:rsidR="002F7E18" w:rsidRDefault="002F7E18" w:rsidP="00255177">
            <w:pPr>
              <w:widowControl/>
              <w:jc w:val="center"/>
              <w:rPr>
                <w:rFonts w:ascii="宋体" w:hAnsi="宋体" w:cs="宋体"/>
                <w:color w:val="000000"/>
                <w:szCs w:val="21"/>
                <w:highlight w:val="white"/>
              </w:rPr>
            </w:pPr>
            <w:proofErr w:type="gramStart"/>
            <w:r>
              <w:rPr>
                <w:rFonts w:ascii="宋体" w:hAnsi="宋体" w:cs="宋体" w:hint="eastAsia"/>
                <w:color w:val="000000"/>
                <w:sz w:val="21"/>
                <w:szCs w:val="21"/>
                <w:highlight w:val="white"/>
              </w:rPr>
              <w:t>况</w:t>
            </w:r>
            <w:proofErr w:type="gramEnd"/>
          </w:p>
        </w:tc>
        <w:tc>
          <w:tcPr>
            <w:tcW w:w="2660" w:type="pct"/>
            <w:vAlign w:val="center"/>
          </w:tcPr>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可查看各部门完成情况及排名（包括未完成/审核中/已完成的项目数量）。</w:t>
            </w:r>
          </w:p>
        </w:tc>
        <w:tc>
          <w:tcPr>
            <w:tcW w:w="324"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rPr>
          <w:trHeight w:val="1607"/>
        </w:trPr>
        <w:tc>
          <w:tcPr>
            <w:tcW w:w="323" w:type="pct"/>
            <w:vMerge/>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p>
        </w:tc>
        <w:tc>
          <w:tcPr>
            <w:tcW w:w="48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部门明细分析</w:t>
            </w:r>
          </w:p>
        </w:tc>
        <w:tc>
          <w:tcPr>
            <w:tcW w:w="2660" w:type="pct"/>
            <w:vAlign w:val="center"/>
          </w:tcPr>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可查看部门项目任务完成的情况。</w:t>
            </w:r>
          </w:p>
        </w:tc>
        <w:tc>
          <w:tcPr>
            <w:tcW w:w="324"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rPr>
          <w:trHeight w:val="1379"/>
        </w:trPr>
        <w:tc>
          <w:tcPr>
            <w:tcW w:w="323" w:type="pct"/>
            <w:vMerge/>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p>
        </w:tc>
        <w:tc>
          <w:tcPr>
            <w:tcW w:w="48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Merge w:val="restar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部门任务监控</w:t>
            </w: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筛选</w:t>
            </w:r>
          </w:p>
        </w:tc>
        <w:tc>
          <w:tcPr>
            <w:tcW w:w="2660" w:type="pct"/>
            <w:vAlign w:val="center"/>
          </w:tcPr>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系统提供任务/部门/年度筛选功能。</w:t>
            </w:r>
          </w:p>
        </w:tc>
        <w:tc>
          <w:tcPr>
            <w:tcW w:w="324"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rPr>
          <w:trHeight w:val="2333"/>
        </w:trPr>
        <w:tc>
          <w:tcPr>
            <w:tcW w:w="323" w:type="pct"/>
            <w:vMerge/>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p>
        </w:tc>
        <w:tc>
          <w:tcPr>
            <w:tcW w:w="48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Merge/>
            <w:vAlign w:val="center"/>
          </w:tcPr>
          <w:p w:rsidR="002F7E18" w:rsidRDefault="002F7E18" w:rsidP="00255177">
            <w:pPr>
              <w:widowControl/>
              <w:jc w:val="center"/>
              <w:rPr>
                <w:rFonts w:ascii="宋体" w:hAnsi="宋体" w:cs="宋体"/>
                <w:color w:val="000000"/>
                <w:szCs w:val="21"/>
                <w:highlight w:val="white"/>
              </w:rPr>
            </w:pPr>
          </w:p>
        </w:tc>
        <w:tc>
          <w:tcPr>
            <w:tcW w:w="404" w:type="pct"/>
            <w:vAlign w:val="center"/>
          </w:tcPr>
          <w:p w:rsidR="002F7E18" w:rsidRDefault="002F7E18" w:rsidP="00255177">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完成进度统计</w:t>
            </w:r>
          </w:p>
        </w:tc>
        <w:tc>
          <w:tcPr>
            <w:tcW w:w="2660" w:type="pct"/>
            <w:vAlign w:val="center"/>
          </w:tcPr>
          <w:p w:rsidR="002F7E18" w:rsidRDefault="002F7E18" w:rsidP="00255177">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可查看部门任务完成进度、填报情况、年度完成进度。</w:t>
            </w:r>
          </w:p>
        </w:tc>
        <w:tc>
          <w:tcPr>
            <w:tcW w:w="324"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255177">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bl>
    <w:p w:rsidR="00255177" w:rsidRDefault="00255177" w:rsidP="00D07063">
      <w:pPr>
        <w:pStyle w:val="2"/>
        <w:ind w:leftChars="0" w:left="0" w:firstLineChars="0" w:firstLine="0"/>
      </w:pPr>
    </w:p>
    <w:tbl>
      <w:tblPr>
        <w:tblStyle w:val="a9"/>
        <w:tblW w:w="5156" w:type="pct"/>
        <w:tblInd w:w="-176" w:type="dxa"/>
        <w:tblLayout w:type="fixed"/>
        <w:tblLook w:val="04A0" w:firstRow="1" w:lastRow="0" w:firstColumn="1" w:lastColumn="0" w:noHBand="0" w:noVBand="1"/>
      </w:tblPr>
      <w:tblGrid>
        <w:gridCol w:w="567"/>
        <w:gridCol w:w="708"/>
        <w:gridCol w:w="7"/>
        <w:gridCol w:w="844"/>
        <w:gridCol w:w="708"/>
        <w:gridCol w:w="1137"/>
        <w:gridCol w:w="1988"/>
        <w:gridCol w:w="1554"/>
        <w:gridCol w:w="568"/>
        <w:gridCol w:w="707"/>
      </w:tblGrid>
      <w:tr w:rsidR="002F7E18" w:rsidTr="002F7E18">
        <w:tc>
          <w:tcPr>
            <w:tcW w:w="323" w:type="pct"/>
            <w:vMerge w:val="restar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p>
        </w:tc>
        <w:tc>
          <w:tcPr>
            <w:tcW w:w="403" w:type="pct"/>
            <w:vMerge w:val="restart"/>
            <w:vAlign w:val="center"/>
          </w:tcPr>
          <w:p w:rsidR="002F7E18" w:rsidRDefault="002F7E18" w:rsidP="00A9383E">
            <w:pPr>
              <w:widowControl/>
              <w:jc w:val="center"/>
              <w:rPr>
                <w:rFonts w:ascii="宋体" w:hAnsi="宋体" w:cs="宋体"/>
                <w:color w:val="000000"/>
                <w:szCs w:val="21"/>
                <w:highlight w:val="white"/>
              </w:rPr>
            </w:pPr>
          </w:p>
        </w:tc>
        <w:tc>
          <w:tcPr>
            <w:tcW w:w="484" w:type="pct"/>
            <w:gridSpan w:val="2"/>
            <w:vMerge w:val="restart"/>
            <w:vAlign w:val="center"/>
          </w:tcPr>
          <w:p w:rsidR="002F7E18" w:rsidRDefault="002F7E18" w:rsidP="00A9383E">
            <w:pPr>
              <w:widowControl/>
              <w:jc w:val="center"/>
              <w:rPr>
                <w:rFonts w:ascii="宋体" w:hAnsi="宋体" w:cs="宋体"/>
                <w:color w:val="000000"/>
                <w:szCs w:val="21"/>
                <w:highlight w:val="white"/>
              </w:rPr>
            </w:pPr>
          </w:p>
        </w:tc>
        <w:tc>
          <w:tcPr>
            <w:tcW w:w="403" w:type="pct"/>
            <w:vAlign w:val="center"/>
          </w:tcPr>
          <w:p w:rsidR="002F7E18" w:rsidRDefault="002F7E18" w:rsidP="00A9383E">
            <w:pPr>
              <w:widowControl/>
              <w:jc w:val="center"/>
              <w:rPr>
                <w:rFonts w:ascii="宋体" w:hAnsi="宋体" w:cs="宋体"/>
                <w:color w:val="000000"/>
                <w:szCs w:val="21"/>
                <w:highlight w:val="white"/>
              </w:rPr>
            </w:pPr>
            <w:proofErr w:type="gramStart"/>
            <w:r>
              <w:rPr>
                <w:rFonts w:ascii="宋体" w:hAnsi="宋体" w:cs="宋体" w:hint="eastAsia"/>
                <w:color w:val="000000"/>
                <w:sz w:val="21"/>
                <w:szCs w:val="21"/>
                <w:highlight w:val="white"/>
              </w:rPr>
              <w:t>各任务</w:t>
            </w:r>
            <w:proofErr w:type="gramEnd"/>
            <w:r>
              <w:rPr>
                <w:rFonts w:ascii="宋体" w:hAnsi="宋体" w:cs="宋体" w:hint="eastAsia"/>
                <w:color w:val="000000"/>
                <w:sz w:val="21"/>
                <w:szCs w:val="21"/>
                <w:highlight w:val="white"/>
              </w:rPr>
              <w:t>完成进</w:t>
            </w:r>
          </w:p>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度对比</w:t>
            </w:r>
          </w:p>
        </w:tc>
        <w:tc>
          <w:tcPr>
            <w:tcW w:w="2662" w:type="pct"/>
            <w:gridSpan w:val="3"/>
            <w:vAlign w:val="center"/>
          </w:tcPr>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可查看部门任务完成度排序，进行任务对比。</w:t>
            </w:r>
          </w:p>
        </w:tc>
        <w:tc>
          <w:tcPr>
            <w:tcW w:w="323"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p>
        </w:tc>
        <w:tc>
          <w:tcPr>
            <w:tcW w:w="403" w:type="pct"/>
            <w:vMerge/>
            <w:vAlign w:val="center"/>
          </w:tcPr>
          <w:p w:rsidR="002F7E18" w:rsidRDefault="002F7E18" w:rsidP="00A9383E">
            <w:pPr>
              <w:widowControl/>
              <w:jc w:val="center"/>
              <w:rPr>
                <w:rFonts w:ascii="宋体" w:hAnsi="宋体" w:cs="宋体"/>
                <w:color w:val="000000"/>
                <w:szCs w:val="21"/>
                <w:highlight w:val="white"/>
              </w:rPr>
            </w:pPr>
          </w:p>
        </w:tc>
        <w:tc>
          <w:tcPr>
            <w:tcW w:w="484" w:type="pct"/>
            <w:gridSpan w:val="2"/>
            <w:vMerge/>
            <w:vAlign w:val="center"/>
          </w:tcPr>
          <w:p w:rsidR="002F7E18" w:rsidRDefault="002F7E18" w:rsidP="00A9383E">
            <w:pPr>
              <w:widowControl/>
              <w:jc w:val="center"/>
              <w:rPr>
                <w:rFonts w:ascii="宋体" w:hAnsi="宋体" w:cs="宋体"/>
                <w:color w:val="000000"/>
                <w:szCs w:val="21"/>
                <w:highlight w:val="white"/>
              </w:rPr>
            </w:pPr>
          </w:p>
        </w:tc>
        <w:tc>
          <w:tcPr>
            <w:tcW w:w="403" w:type="pct"/>
            <w:vAlign w:val="center"/>
          </w:tcPr>
          <w:p w:rsidR="002F7E18" w:rsidRDefault="002F7E18" w:rsidP="00A9383E">
            <w:pPr>
              <w:widowControl/>
              <w:jc w:val="center"/>
              <w:rPr>
                <w:rFonts w:ascii="宋体" w:hAnsi="宋体" w:cs="宋体"/>
                <w:color w:val="000000"/>
                <w:szCs w:val="21"/>
                <w:highlight w:val="white"/>
              </w:rPr>
            </w:pPr>
            <w:proofErr w:type="gramStart"/>
            <w:r>
              <w:rPr>
                <w:rFonts w:ascii="宋体" w:hAnsi="宋体" w:cs="宋体" w:hint="eastAsia"/>
                <w:color w:val="000000"/>
                <w:sz w:val="21"/>
                <w:szCs w:val="21"/>
                <w:highlight w:val="white"/>
              </w:rPr>
              <w:t>各任务</w:t>
            </w:r>
            <w:proofErr w:type="gramEnd"/>
            <w:r>
              <w:rPr>
                <w:rFonts w:ascii="宋体" w:hAnsi="宋体" w:cs="宋体" w:hint="eastAsia"/>
                <w:color w:val="000000"/>
                <w:sz w:val="21"/>
                <w:szCs w:val="21"/>
                <w:highlight w:val="white"/>
              </w:rPr>
              <w:t>完成情况</w:t>
            </w:r>
          </w:p>
        </w:tc>
        <w:tc>
          <w:tcPr>
            <w:tcW w:w="2662" w:type="pct"/>
            <w:gridSpan w:val="3"/>
            <w:vAlign w:val="center"/>
          </w:tcPr>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可查看部门完成情况及任务排名（包括未完成/审核中/已完成的项目数量）。</w:t>
            </w:r>
          </w:p>
        </w:tc>
        <w:tc>
          <w:tcPr>
            <w:tcW w:w="323"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p>
        </w:tc>
        <w:tc>
          <w:tcPr>
            <w:tcW w:w="403" w:type="pct"/>
            <w:vMerge/>
            <w:vAlign w:val="center"/>
          </w:tcPr>
          <w:p w:rsidR="002F7E18" w:rsidRDefault="002F7E18" w:rsidP="00A9383E">
            <w:pPr>
              <w:widowControl/>
              <w:jc w:val="center"/>
              <w:rPr>
                <w:rFonts w:ascii="宋体" w:hAnsi="宋体" w:cs="宋体"/>
                <w:color w:val="000000"/>
                <w:szCs w:val="21"/>
                <w:highlight w:val="white"/>
              </w:rPr>
            </w:pPr>
          </w:p>
        </w:tc>
        <w:tc>
          <w:tcPr>
            <w:tcW w:w="484" w:type="pct"/>
            <w:gridSpan w:val="2"/>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年度任务监控</w:t>
            </w:r>
          </w:p>
        </w:tc>
        <w:tc>
          <w:tcPr>
            <w:tcW w:w="403" w:type="pc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年度任务监控</w:t>
            </w:r>
          </w:p>
        </w:tc>
        <w:tc>
          <w:tcPr>
            <w:tcW w:w="2662" w:type="pct"/>
            <w:gridSpan w:val="3"/>
            <w:vAlign w:val="center"/>
          </w:tcPr>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选择其中一个年度，即可查看该年度任务的完成情况，可查看该年度任务完成度、完成数量、需完成的总数、各部门任务完成对比、部门任务完成数量、</w:t>
            </w:r>
            <w:proofErr w:type="gramStart"/>
            <w:r>
              <w:rPr>
                <w:rFonts w:cs="宋体" w:hint="eastAsia"/>
                <w:color w:val="000000"/>
                <w:sz w:val="21"/>
                <w:szCs w:val="21"/>
              </w:rPr>
              <w:t>各任务</w:t>
            </w:r>
            <w:proofErr w:type="gramEnd"/>
            <w:r>
              <w:rPr>
                <w:rFonts w:cs="宋体" w:hint="eastAsia"/>
                <w:color w:val="000000"/>
                <w:sz w:val="21"/>
                <w:szCs w:val="21"/>
              </w:rPr>
              <w:t>完成情况对比、</w:t>
            </w:r>
            <w:proofErr w:type="gramStart"/>
            <w:r>
              <w:rPr>
                <w:rFonts w:cs="宋体" w:hint="eastAsia"/>
                <w:color w:val="000000"/>
                <w:sz w:val="21"/>
                <w:szCs w:val="21"/>
              </w:rPr>
              <w:t>各任务</w:t>
            </w:r>
            <w:proofErr w:type="gramEnd"/>
            <w:r>
              <w:rPr>
                <w:rFonts w:cs="宋体" w:hint="eastAsia"/>
                <w:color w:val="000000"/>
                <w:sz w:val="21"/>
                <w:szCs w:val="21"/>
              </w:rPr>
              <w:t>完成数量等等。</w:t>
            </w:r>
          </w:p>
        </w:tc>
        <w:tc>
          <w:tcPr>
            <w:tcW w:w="323"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p>
        </w:tc>
        <w:tc>
          <w:tcPr>
            <w:tcW w:w="403" w:type="pct"/>
            <w:vMerge/>
            <w:vAlign w:val="center"/>
          </w:tcPr>
          <w:p w:rsidR="002F7E18" w:rsidRDefault="002F7E18" w:rsidP="00A9383E">
            <w:pPr>
              <w:widowControl/>
              <w:jc w:val="center"/>
              <w:rPr>
                <w:rFonts w:ascii="宋体" w:hAnsi="宋体" w:cs="宋体"/>
                <w:color w:val="000000"/>
                <w:szCs w:val="21"/>
                <w:highlight w:val="white"/>
              </w:rPr>
            </w:pPr>
          </w:p>
        </w:tc>
        <w:tc>
          <w:tcPr>
            <w:tcW w:w="484" w:type="pct"/>
            <w:gridSpan w:val="2"/>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双高建设情况大屏展</w:t>
            </w:r>
          </w:p>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示</w:t>
            </w:r>
          </w:p>
        </w:tc>
        <w:tc>
          <w:tcPr>
            <w:tcW w:w="403" w:type="pc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双高建设情况大屏展示</w:t>
            </w:r>
          </w:p>
        </w:tc>
        <w:tc>
          <w:tcPr>
            <w:tcW w:w="2662" w:type="pct"/>
            <w:gridSpan w:val="3"/>
            <w:vAlign w:val="center"/>
          </w:tcPr>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提供大屏展示功能，为双高建设提供挂图作战指示图，通过大屏能够实时监控内容包括：双高建设进度整体完成情况，双高建设</w:t>
            </w:r>
            <w:proofErr w:type="gramStart"/>
            <w:r>
              <w:rPr>
                <w:rFonts w:cs="宋体" w:hint="eastAsia"/>
                <w:color w:val="000000"/>
                <w:sz w:val="21"/>
                <w:szCs w:val="21"/>
              </w:rPr>
              <w:t>各任务</w:t>
            </w:r>
            <w:proofErr w:type="gramEnd"/>
            <w:r>
              <w:rPr>
                <w:rFonts w:cs="宋体" w:hint="eastAsia"/>
                <w:color w:val="000000"/>
                <w:sz w:val="21"/>
                <w:szCs w:val="21"/>
              </w:rPr>
              <w:t>完成进度，双高建设标志性成果完成进度，双高建设资金使用进度，双高建设各职能部门与专业</w:t>
            </w:r>
            <w:proofErr w:type="gramStart"/>
            <w:r>
              <w:rPr>
                <w:rFonts w:cs="宋体" w:hint="eastAsia"/>
                <w:color w:val="000000"/>
                <w:sz w:val="21"/>
                <w:szCs w:val="21"/>
              </w:rPr>
              <w:t>群任务</w:t>
            </w:r>
            <w:proofErr w:type="gramEnd"/>
            <w:r>
              <w:rPr>
                <w:rFonts w:cs="宋体" w:hint="eastAsia"/>
                <w:color w:val="000000"/>
                <w:sz w:val="21"/>
                <w:szCs w:val="21"/>
              </w:rPr>
              <w:t>完成进度，各部门标志性成果完成进度等，可以根据学校的要求对展示内容进行调整，大屏各项监控内容显示图形包括但不限于表格，柱状图，饼状图，折线图等，大屏显示效果可以根据学校的要求进行设计和调整。</w:t>
            </w:r>
          </w:p>
        </w:tc>
        <w:tc>
          <w:tcPr>
            <w:tcW w:w="323"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p>
        </w:tc>
        <w:tc>
          <w:tcPr>
            <w:tcW w:w="403" w:type="pct"/>
            <w:vMerge/>
            <w:vAlign w:val="center"/>
          </w:tcPr>
          <w:p w:rsidR="002F7E18" w:rsidRDefault="002F7E18" w:rsidP="00A9383E">
            <w:pPr>
              <w:widowControl/>
              <w:jc w:val="center"/>
              <w:rPr>
                <w:rFonts w:ascii="宋体" w:hAnsi="宋体" w:cs="宋体"/>
                <w:color w:val="000000"/>
                <w:szCs w:val="21"/>
                <w:highlight w:val="white"/>
              </w:rPr>
            </w:pPr>
          </w:p>
        </w:tc>
        <w:tc>
          <w:tcPr>
            <w:tcW w:w="484" w:type="pct"/>
            <w:gridSpan w:val="2"/>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关联关系矩阵图</w:t>
            </w:r>
          </w:p>
        </w:tc>
        <w:tc>
          <w:tcPr>
            <w:tcW w:w="403" w:type="pc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关联关系矩阵图</w:t>
            </w:r>
          </w:p>
        </w:tc>
        <w:tc>
          <w:tcPr>
            <w:tcW w:w="2662" w:type="pct"/>
            <w:gridSpan w:val="3"/>
            <w:vAlign w:val="center"/>
          </w:tcPr>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系统可以根据</w:t>
            </w:r>
            <w:proofErr w:type="gramStart"/>
            <w:r>
              <w:rPr>
                <w:rFonts w:cs="宋体" w:hint="eastAsia"/>
                <w:color w:val="000000"/>
                <w:sz w:val="21"/>
                <w:szCs w:val="21"/>
              </w:rPr>
              <w:t>各任务</w:t>
            </w:r>
            <w:proofErr w:type="gramEnd"/>
            <w:r>
              <w:rPr>
                <w:rFonts w:cs="宋体" w:hint="eastAsia"/>
                <w:color w:val="000000"/>
                <w:sz w:val="21"/>
                <w:szCs w:val="21"/>
              </w:rPr>
              <w:t>牵头部门，协同部门之间的关联关系，以矩阵图的形式进行展示，让双高管理建设</w:t>
            </w:r>
            <w:proofErr w:type="gramStart"/>
            <w:r>
              <w:rPr>
                <w:rFonts w:cs="宋体" w:hint="eastAsia"/>
                <w:color w:val="000000"/>
                <w:sz w:val="21"/>
                <w:szCs w:val="21"/>
              </w:rPr>
              <w:t>各任务</w:t>
            </w:r>
            <w:proofErr w:type="gramEnd"/>
            <w:r>
              <w:rPr>
                <w:rFonts w:cs="宋体" w:hint="eastAsia"/>
                <w:color w:val="000000"/>
                <w:sz w:val="21"/>
                <w:szCs w:val="21"/>
              </w:rPr>
              <w:t>与部门之间的关系，一目了然。</w:t>
            </w:r>
          </w:p>
        </w:tc>
        <w:tc>
          <w:tcPr>
            <w:tcW w:w="323"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p>
        </w:tc>
        <w:tc>
          <w:tcPr>
            <w:tcW w:w="403" w:type="pct"/>
            <w:vMerge/>
            <w:vAlign w:val="center"/>
          </w:tcPr>
          <w:p w:rsidR="002F7E18" w:rsidRDefault="002F7E18" w:rsidP="00A9383E">
            <w:pPr>
              <w:widowControl/>
              <w:jc w:val="center"/>
              <w:rPr>
                <w:rFonts w:ascii="宋体" w:hAnsi="宋体" w:cs="宋体"/>
                <w:color w:val="000000"/>
                <w:szCs w:val="21"/>
                <w:highlight w:val="white"/>
              </w:rPr>
            </w:pPr>
          </w:p>
        </w:tc>
        <w:tc>
          <w:tcPr>
            <w:tcW w:w="484" w:type="pct"/>
            <w:gridSpan w:val="2"/>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消息推送提醒</w:t>
            </w:r>
          </w:p>
        </w:tc>
        <w:tc>
          <w:tcPr>
            <w:tcW w:w="403" w:type="pc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消息推送提醒</w:t>
            </w:r>
          </w:p>
        </w:tc>
        <w:tc>
          <w:tcPr>
            <w:tcW w:w="2662" w:type="pct"/>
            <w:gridSpan w:val="3"/>
            <w:vAlign w:val="center"/>
          </w:tcPr>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系统可以设置消息推送方式，对于即将到期需要完成的任务，系统可以通过短信、邮件、</w:t>
            </w:r>
            <w:proofErr w:type="gramStart"/>
            <w:r>
              <w:rPr>
                <w:rFonts w:cs="宋体" w:hint="eastAsia"/>
                <w:color w:val="000000"/>
                <w:sz w:val="21"/>
                <w:szCs w:val="21"/>
              </w:rPr>
              <w:t>企业微信的</w:t>
            </w:r>
            <w:proofErr w:type="gramEnd"/>
            <w:r>
              <w:rPr>
                <w:rFonts w:cs="宋体" w:hint="eastAsia"/>
                <w:color w:val="000000"/>
                <w:sz w:val="21"/>
                <w:szCs w:val="21"/>
              </w:rPr>
              <w:t>形式发送给对应的人员，可以根据管理要求，配置对应接收消息的人员。</w:t>
            </w:r>
          </w:p>
        </w:tc>
        <w:tc>
          <w:tcPr>
            <w:tcW w:w="323"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restar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7</w:t>
            </w:r>
          </w:p>
        </w:tc>
        <w:tc>
          <w:tcPr>
            <w:tcW w:w="403" w:type="pct"/>
            <w:vMerge w:val="restar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指标监</w:t>
            </w:r>
          </w:p>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控管理</w:t>
            </w:r>
          </w:p>
        </w:tc>
        <w:tc>
          <w:tcPr>
            <w:tcW w:w="484" w:type="pct"/>
            <w:gridSpan w:val="2"/>
            <w:vMerge w:val="restar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标志性成果</w:t>
            </w:r>
          </w:p>
        </w:tc>
        <w:tc>
          <w:tcPr>
            <w:tcW w:w="403" w:type="pct"/>
            <w:vMerge w:val="restar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标志性成果管理（提供系统</w:t>
            </w:r>
            <w:proofErr w:type="gramStart"/>
            <w:r>
              <w:rPr>
                <w:rFonts w:ascii="宋体" w:hAnsi="宋体" w:cs="宋体" w:hint="eastAsia"/>
                <w:color w:val="000000"/>
                <w:sz w:val="21"/>
                <w:szCs w:val="21"/>
                <w:highlight w:val="white"/>
              </w:rPr>
              <w:t>截</w:t>
            </w:r>
            <w:proofErr w:type="gramEnd"/>
          </w:p>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图佐</w:t>
            </w:r>
          </w:p>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证）</w:t>
            </w:r>
          </w:p>
        </w:tc>
        <w:tc>
          <w:tcPr>
            <w:tcW w:w="2662" w:type="pct"/>
            <w:gridSpan w:val="3"/>
            <w:vAlign w:val="center"/>
          </w:tcPr>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对项目任务指标中的标志性成果进行关联、提取和管理，支持批量导入，将项目任务指标标识为标志性成果，展示</w:t>
            </w:r>
            <w:proofErr w:type="gramStart"/>
            <w:r>
              <w:rPr>
                <w:rFonts w:cs="宋体" w:hint="eastAsia"/>
                <w:color w:val="000000"/>
                <w:sz w:val="21"/>
                <w:szCs w:val="21"/>
              </w:rPr>
              <w:t>各标志</w:t>
            </w:r>
            <w:proofErr w:type="gramEnd"/>
            <w:r>
              <w:rPr>
                <w:rFonts w:cs="宋体" w:hint="eastAsia"/>
                <w:color w:val="000000"/>
                <w:sz w:val="21"/>
                <w:szCs w:val="21"/>
              </w:rPr>
              <w:t>性成果的完成情况。</w:t>
            </w:r>
          </w:p>
        </w:tc>
        <w:tc>
          <w:tcPr>
            <w:tcW w:w="323"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p>
        </w:tc>
        <w:tc>
          <w:tcPr>
            <w:tcW w:w="403" w:type="pct"/>
            <w:vMerge/>
            <w:vAlign w:val="center"/>
          </w:tcPr>
          <w:p w:rsidR="002F7E18" w:rsidRDefault="002F7E18" w:rsidP="00A9383E">
            <w:pPr>
              <w:widowControl/>
              <w:jc w:val="center"/>
              <w:rPr>
                <w:rFonts w:ascii="宋体" w:hAnsi="宋体" w:cs="宋体"/>
                <w:color w:val="000000"/>
                <w:szCs w:val="21"/>
                <w:highlight w:val="white"/>
              </w:rPr>
            </w:pPr>
          </w:p>
        </w:tc>
        <w:tc>
          <w:tcPr>
            <w:tcW w:w="484" w:type="pct"/>
            <w:gridSpan w:val="2"/>
            <w:vMerge/>
            <w:vAlign w:val="center"/>
          </w:tcPr>
          <w:p w:rsidR="002F7E18" w:rsidRDefault="002F7E18" w:rsidP="00A9383E">
            <w:pPr>
              <w:widowControl/>
              <w:jc w:val="center"/>
              <w:rPr>
                <w:rFonts w:ascii="宋体" w:hAnsi="宋体" w:cs="宋体"/>
                <w:color w:val="000000"/>
                <w:szCs w:val="21"/>
                <w:highlight w:val="white"/>
              </w:rPr>
            </w:pPr>
          </w:p>
        </w:tc>
        <w:tc>
          <w:tcPr>
            <w:tcW w:w="403" w:type="pct"/>
            <w:vMerge/>
            <w:vAlign w:val="center"/>
          </w:tcPr>
          <w:p w:rsidR="002F7E18" w:rsidRDefault="002F7E18" w:rsidP="00A9383E">
            <w:pPr>
              <w:widowControl/>
              <w:jc w:val="center"/>
              <w:rPr>
                <w:rFonts w:ascii="宋体" w:hAnsi="宋体" w:cs="宋体"/>
                <w:color w:val="000000"/>
                <w:szCs w:val="21"/>
                <w:highlight w:val="white"/>
              </w:rPr>
            </w:pPr>
          </w:p>
        </w:tc>
        <w:tc>
          <w:tcPr>
            <w:tcW w:w="2662" w:type="pct"/>
            <w:gridSpan w:val="3"/>
            <w:vAlign w:val="center"/>
          </w:tcPr>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对系统中的标志性成果进行管理和展现，包含了成果的名称、对应的项目任务指标、成果的要求和完成情况。</w:t>
            </w:r>
          </w:p>
        </w:tc>
        <w:tc>
          <w:tcPr>
            <w:tcW w:w="323"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p>
        </w:tc>
        <w:tc>
          <w:tcPr>
            <w:tcW w:w="403" w:type="pct"/>
            <w:vMerge/>
            <w:vAlign w:val="center"/>
          </w:tcPr>
          <w:p w:rsidR="002F7E18" w:rsidRDefault="002F7E18" w:rsidP="00A9383E">
            <w:pPr>
              <w:widowControl/>
              <w:jc w:val="center"/>
              <w:rPr>
                <w:rFonts w:ascii="宋体" w:hAnsi="宋体" w:cs="宋体"/>
                <w:color w:val="000000"/>
                <w:szCs w:val="21"/>
                <w:highlight w:val="white"/>
              </w:rPr>
            </w:pPr>
          </w:p>
        </w:tc>
        <w:tc>
          <w:tcPr>
            <w:tcW w:w="484" w:type="pct"/>
            <w:gridSpan w:val="2"/>
            <w:vMerge/>
            <w:vAlign w:val="center"/>
          </w:tcPr>
          <w:p w:rsidR="002F7E18" w:rsidRDefault="002F7E18" w:rsidP="00A9383E">
            <w:pPr>
              <w:widowControl/>
              <w:jc w:val="center"/>
              <w:rPr>
                <w:rFonts w:ascii="宋体" w:hAnsi="宋体" w:cs="宋体"/>
                <w:color w:val="000000"/>
                <w:szCs w:val="21"/>
                <w:highlight w:val="white"/>
              </w:rPr>
            </w:pPr>
          </w:p>
        </w:tc>
        <w:tc>
          <w:tcPr>
            <w:tcW w:w="403" w:type="pc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指标导入</w:t>
            </w:r>
          </w:p>
        </w:tc>
        <w:tc>
          <w:tcPr>
            <w:tcW w:w="2662" w:type="pct"/>
            <w:gridSpan w:val="3"/>
            <w:vAlign w:val="center"/>
          </w:tcPr>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支持将项目任务指标批量导入，系统将自动标识为标志性成果。</w:t>
            </w:r>
          </w:p>
        </w:tc>
        <w:tc>
          <w:tcPr>
            <w:tcW w:w="323"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rPr>
          <w:trHeight w:val="699"/>
        </w:trPr>
        <w:tc>
          <w:tcPr>
            <w:tcW w:w="323" w:type="pct"/>
            <w:vMerge/>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p>
        </w:tc>
        <w:tc>
          <w:tcPr>
            <w:tcW w:w="403" w:type="pct"/>
            <w:vMerge/>
            <w:vAlign w:val="center"/>
          </w:tcPr>
          <w:p w:rsidR="002F7E18" w:rsidRDefault="002F7E18" w:rsidP="00A9383E">
            <w:pPr>
              <w:widowControl/>
              <w:jc w:val="center"/>
              <w:rPr>
                <w:rFonts w:ascii="宋体" w:hAnsi="宋体" w:cs="宋体"/>
                <w:color w:val="000000"/>
                <w:szCs w:val="21"/>
                <w:highlight w:val="white"/>
              </w:rPr>
            </w:pPr>
          </w:p>
        </w:tc>
        <w:tc>
          <w:tcPr>
            <w:tcW w:w="484" w:type="pct"/>
            <w:gridSpan w:val="2"/>
            <w:vMerge/>
            <w:vAlign w:val="center"/>
          </w:tcPr>
          <w:p w:rsidR="002F7E18" w:rsidRDefault="002F7E18" w:rsidP="00A9383E">
            <w:pPr>
              <w:widowControl/>
              <w:jc w:val="center"/>
              <w:rPr>
                <w:rFonts w:ascii="宋体" w:hAnsi="宋体" w:cs="宋体"/>
                <w:color w:val="000000"/>
                <w:szCs w:val="21"/>
                <w:highlight w:val="white"/>
              </w:rPr>
            </w:pPr>
          </w:p>
        </w:tc>
        <w:tc>
          <w:tcPr>
            <w:tcW w:w="403" w:type="pc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标志性成</w:t>
            </w:r>
            <w:r>
              <w:rPr>
                <w:rFonts w:ascii="宋体" w:hAnsi="宋体" w:cs="宋体" w:hint="eastAsia"/>
                <w:color w:val="000000"/>
                <w:sz w:val="21"/>
                <w:szCs w:val="21"/>
                <w:highlight w:val="white"/>
              </w:rPr>
              <w:lastRenderedPageBreak/>
              <w:t>果导出（提供系统</w:t>
            </w:r>
            <w:proofErr w:type="gramStart"/>
            <w:r>
              <w:rPr>
                <w:rFonts w:ascii="宋体" w:hAnsi="宋体" w:cs="宋体" w:hint="eastAsia"/>
                <w:color w:val="000000"/>
                <w:sz w:val="21"/>
                <w:szCs w:val="21"/>
                <w:highlight w:val="white"/>
              </w:rPr>
              <w:t>截</w:t>
            </w:r>
            <w:proofErr w:type="gramEnd"/>
          </w:p>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图佐</w:t>
            </w:r>
          </w:p>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证）</w:t>
            </w:r>
          </w:p>
        </w:tc>
        <w:tc>
          <w:tcPr>
            <w:tcW w:w="2662" w:type="pct"/>
            <w:gridSpan w:val="3"/>
            <w:vAlign w:val="center"/>
          </w:tcPr>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lastRenderedPageBreak/>
              <w:t>支持将标志性成果及其详细数据导出为 excel 文件，对应标志性成果佐证材料可以一</w:t>
            </w:r>
            <w:r>
              <w:rPr>
                <w:rFonts w:cs="宋体" w:hint="eastAsia"/>
                <w:color w:val="000000"/>
                <w:sz w:val="21"/>
                <w:szCs w:val="21"/>
              </w:rPr>
              <w:lastRenderedPageBreak/>
              <w:t>键导出。</w:t>
            </w:r>
          </w:p>
        </w:tc>
        <w:tc>
          <w:tcPr>
            <w:tcW w:w="323"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lastRenderedPageBreak/>
              <w:t>1</w:t>
            </w:r>
          </w:p>
        </w:tc>
        <w:tc>
          <w:tcPr>
            <w:tcW w:w="402"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p>
        </w:tc>
        <w:tc>
          <w:tcPr>
            <w:tcW w:w="403" w:type="pct"/>
            <w:vMerge/>
            <w:vAlign w:val="center"/>
          </w:tcPr>
          <w:p w:rsidR="002F7E18" w:rsidRDefault="002F7E18" w:rsidP="00A9383E">
            <w:pPr>
              <w:widowControl/>
              <w:jc w:val="center"/>
              <w:rPr>
                <w:rFonts w:ascii="宋体" w:hAnsi="宋体" w:cs="宋体"/>
                <w:color w:val="000000"/>
                <w:szCs w:val="21"/>
                <w:highlight w:val="white"/>
              </w:rPr>
            </w:pPr>
          </w:p>
        </w:tc>
        <w:tc>
          <w:tcPr>
            <w:tcW w:w="484" w:type="pct"/>
            <w:gridSpan w:val="2"/>
            <w:vMerge w:val="restar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经费执行情况</w:t>
            </w:r>
          </w:p>
        </w:tc>
        <w:tc>
          <w:tcPr>
            <w:tcW w:w="403" w:type="pc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经费执行情况可视化</w:t>
            </w:r>
          </w:p>
        </w:tc>
        <w:tc>
          <w:tcPr>
            <w:tcW w:w="2662" w:type="pct"/>
            <w:gridSpan w:val="3"/>
            <w:vAlign w:val="center"/>
          </w:tcPr>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支持从任务、部门两个维</w:t>
            </w:r>
            <w:proofErr w:type="gramStart"/>
            <w:r>
              <w:rPr>
                <w:rFonts w:cs="宋体" w:hint="eastAsia"/>
                <w:color w:val="000000"/>
                <w:sz w:val="21"/>
                <w:szCs w:val="21"/>
              </w:rPr>
              <w:t>度展示</w:t>
            </w:r>
            <w:proofErr w:type="gramEnd"/>
            <w:r>
              <w:rPr>
                <w:rFonts w:cs="宋体" w:hint="eastAsia"/>
                <w:color w:val="000000"/>
                <w:sz w:val="21"/>
                <w:szCs w:val="21"/>
              </w:rPr>
              <w:t>经费预算、到账情况、支出情况等指标。</w:t>
            </w:r>
          </w:p>
        </w:tc>
        <w:tc>
          <w:tcPr>
            <w:tcW w:w="323"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p>
        </w:tc>
        <w:tc>
          <w:tcPr>
            <w:tcW w:w="403" w:type="pct"/>
            <w:vMerge/>
            <w:vAlign w:val="center"/>
          </w:tcPr>
          <w:p w:rsidR="002F7E18" w:rsidRDefault="002F7E18" w:rsidP="00A9383E">
            <w:pPr>
              <w:widowControl/>
              <w:jc w:val="center"/>
              <w:rPr>
                <w:rFonts w:ascii="宋体" w:hAnsi="宋体" w:cs="宋体"/>
                <w:color w:val="000000"/>
                <w:szCs w:val="21"/>
                <w:highlight w:val="white"/>
              </w:rPr>
            </w:pPr>
          </w:p>
        </w:tc>
        <w:tc>
          <w:tcPr>
            <w:tcW w:w="484" w:type="pct"/>
            <w:gridSpan w:val="2"/>
            <w:vMerge/>
            <w:vAlign w:val="center"/>
          </w:tcPr>
          <w:p w:rsidR="002F7E18" w:rsidRDefault="002F7E18" w:rsidP="00A9383E">
            <w:pPr>
              <w:widowControl/>
              <w:jc w:val="center"/>
              <w:rPr>
                <w:rFonts w:ascii="宋体" w:hAnsi="宋体" w:cs="宋体"/>
                <w:color w:val="000000"/>
                <w:szCs w:val="21"/>
                <w:highlight w:val="white"/>
              </w:rPr>
            </w:pPr>
          </w:p>
        </w:tc>
        <w:tc>
          <w:tcPr>
            <w:tcW w:w="403" w:type="pc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报告生成</w:t>
            </w:r>
          </w:p>
        </w:tc>
        <w:tc>
          <w:tcPr>
            <w:tcW w:w="2662" w:type="pct"/>
            <w:gridSpan w:val="3"/>
            <w:vAlign w:val="center"/>
          </w:tcPr>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支持将资金执行情况生成报告并导出。</w:t>
            </w:r>
          </w:p>
        </w:tc>
        <w:tc>
          <w:tcPr>
            <w:tcW w:w="323"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8</w:t>
            </w:r>
          </w:p>
        </w:tc>
        <w:tc>
          <w:tcPr>
            <w:tcW w:w="403" w:type="pc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建设进度报告</w:t>
            </w:r>
          </w:p>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生成</w:t>
            </w:r>
          </w:p>
        </w:tc>
        <w:tc>
          <w:tcPr>
            <w:tcW w:w="484" w:type="pct"/>
            <w:gridSpan w:val="2"/>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建设进度报告</w:t>
            </w:r>
          </w:p>
        </w:tc>
        <w:tc>
          <w:tcPr>
            <w:tcW w:w="403" w:type="pc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建设进度报告</w:t>
            </w:r>
          </w:p>
        </w:tc>
        <w:tc>
          <w:tcPr>
            <w:tcW w:w="2662" w:type="pct"/>
            <w:gridSpan w:val="3"/>
            <w:vAlign w:val="center"/>
          </w:tcPr>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系统支持生成建设进度报告，对双高建设进度，对应产生的问题，指标完成情况等直接导出分析文档系统支持生成质量分析报告，具体包括整体完成情况分析、各部门完成度分析。</w:t>
            </w:r>
          </w:p>
        </w:tc>
        <w:tc>
          <w:tcPr>
            <w:tcW w:w="323"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restar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9</w:t>
            </w:r>
          </w:p>
        </w:tc>
        <w:tc>
          <w:tcPr>
            <w:tcW w:w="403" w:type="pct"/>
            <w:vMerge w:val="restar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验收材料汇总</w:t>
            </w:r>
          </w:p>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管理</w:t>
            </w:r>
          </w:p>
        </w:tc>
        <w:tc>
          <w:tcPr>
            <w:tcW w:w="484" w:type="pct"/>
            <w:gridSpan w:val="2"/>
            <w:vMerge w:val="restar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验收材料汇总</w:t>
            </w:r>
          </w:p>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管理</w:t>
            </w:r>
          </w:p>
        </w:tc>
        <w:tc>
          <w:tcPr>
            <w:tcW w:w="403" w:type="pc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导出验收材料清单</w:t>
            </w:r>
          </w:p>
        </w:tc>
        <w:tc>
          <w:tcPr>
            <w:tcW w:w="2662" w:type="pct"/>
            <w:gridSpan w:val="3"/>
            <w:vAlign w:val="center"/>
          </w:tcPr>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系统能够以 Excel 格式导出项目涉及的所有文件、材料的验收材料清单，例如报告、案例、合作协议、会议记录、文件通知等等。</w:t>
            </w:r>
          </w:p>
        </w:tc>
        <w:tc>
          <w:tcPr>
            <w:tcW w:w="323"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p>
        </w:tc>
        <w:tc>
          <w:tcPr>
            <w:tcW w:w="403" w:type="pct"/>
            <w:vMerge/>
            <w:vAlign w:val="center"/>
          </w:tcPr>
          <w:p w:rsidR="002F7E18" w:rsidRDefault="002F7E18" w:rsidP="00A9383E">
            <w:pPr>
              <w:widowControl/>
              <w:jc w:val="center"/>
              <w:rPr>
                <w:rFonts w:ascii="宋体" w:hAnsi="宋体" w:cs="宋体"/>
                <w:color w:val="000000"/>
                <w:szCs w:val="21"/>
                <w:highlight w:val="white"/>
              </w:rPr>
            </w:pPr>
          </w:p>
        </w:tc>
        <w:tc>
          <w:tcPr>
            <w:tcW w:w="484" w:type="pct"/>
            <w:gridSpan w:val="2"/>
            <w:vMerge/>
            <w:vAlign w:val="center"/>
          </w:tcPr>
          <w:p w:rsidR="002F7E18" w:rsidRDefault="002F7E18" w:rsidP="00A9383E">
            <w:pPr>
              <w:widowControl/>
              <w:jc w:val="center"/>
              <w:rPr>
                <w:rFonts w:ascii="宋体" w:hAnsi="宋体" w:cs="宋体"/>
                <w:color w:val="000000"/>
                <w:szCs w:val="21"/>
                <w:highlight w:val="white"/>
              </w:rPr>
            </w:pPr>
          </w:p>
        </w:tc>
        <w:tc>
          <w:tcPr>
            <w:tcW w:w="403" w:type="pc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项目验收材料打包</w:t>
            </w:r>
          </w:p>
        </w:tc>
        <w:tc>
          <w:tcPr>
            <w:tcW w:w="2662" w:type="pct"/>
            <w:gridSpan w:val="3"/>
            <w:vAlign w:val="center"/>
          </w:tcPr>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系统能够将项目所上传的所有材料、资料、文件文档、项目计划等导出，并能够根据不同的材料类别自动按规律、按顺序进行排列。验收材料</w:t>
            </w:r>
            <w:proofErr w:type="gramStart"/>
            <w:r>
              <w:rPr>
                <w:rFonts w:cs="宋体" w:hint="eastAsia"/>
                <w:color w:val="000000"/>
                <w:sz w:val="21"/>
                <w:szCs w:val="21"/>
              </w:rPr>
              <w:t>包主要</w:t>
            </w:r>
            <w:proofErr w:type="gramEnd"/>
            <w:r>
              <w:rPr>
                <w:rFonts w:cs="宋体" w:hint="eastAsia"/>
                <w:color w:val="000000"/>
                <w:sz w:val="21"/>
                <w:szCs w:val="21"/>
              </w:rPr>
              <w:t>包括项目涉及的所有文件、材料的验收材料清单，例如方案、合作协议、主题材料、佐证材料等等。</w:t>
            </w:r>
          </w:p>
        </w:tc>
        <w:tc>
          <w:tcPr>
            <w:tcW w:w="323"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restar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10</w:t>
            </w:r>
          </w:p>
        </w:tc>
        <w:tc>
          <w:tcPr>
            <w:tcW w:w="403" w:type="pct"/>
            <w:vMerge w:val="restar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系统后台管理</w:t>
            </w:r>
          </w:p>
        </w:tc>
        <w:tc>
          <w:tcPr>
            <w:tcW w:w="484" w:type="pct"/>
            <w:gridSpan w:val="2"/>
            <w:vMerge w:val="restar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角色权限管理</w:t>
            </w:r>
          </w:p>
        </w:tc>
        <w:tc>
          <w:tcPr>
            <w:tcW w:w="403" w:type="pc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角色管理</w:t>
            </w:r>
          </w:p>
        </w:tc>
        <w:tc>
          <w:tcPr>
            <w:tcW w:w="2662" w:type="pct"/>
            <w:gridSpan w:val="3"/>
            <w:vAlign w:val="center"/>
          </w:tcPr>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系统采用多级授权机制，支持基于 RBAC(Role-</w:t>
            </w:r>
            <w:proofErr w:type="spellStart"/>
            <w:r>
              <w:rPr>
                <w:rFonts w:cs="宋体" w:hint="eastAsia"/>
                <w:color w:val="000000"/>
                <w:sz w:val="21"/>
                <w:szCs w:val="21"/>
              </w:rPr>
              <w:t>BasedAccess</w:t>
            </w:r>
            <w:proofErr w:type="spellEnd"/>
            <w:r>
              <w:rPr>
                <w:rFonts w:cs="宋体" w:hint="eastAsia"/>
                <w:color w:val="000000"/>
                <w:sz w:val="21"/>
                <w:szCs w:val="21"/>
              </w:rPr>
              <w:t xml:space="preserve"> Control）模型的复合权限管理模型。</w:t>
            </w:r>
          </w:p>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对系统的各级权限进行管理，不同的角色对应不同的功能权限。</w:t>
            </w:r>
          </w:p>
        </w:tc>
        <w:tc>
          <w:tcPr>
            <w:tcW w:w="323"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p>
        </w:tc>
        <w:tc>
          <w:tcPr>
            <w:tcW w:w="403" w:type="pct"/>
            <w:vMerge/>
            <w:vAlign w:val="center"/>
          </w:tcPr>
          <w:p w:rsidR="002F7E18" w:rsidRDefault="002F7E18" w:rsidP="00A9383E">
            <w:pPr>
              <w:widowControl/>
              <w:jc w:val="center"/>
              <w:rPr>
                <w:rFonts w:ascii="宋体" w:hAnsi="宋体" w:cs="宋体"/>
                <w:color w:val="000000"/>
                <w:szCs w:val="21"/>
                <w:highlight w:val="white"/>
              </w:rPr>
            </w:pPr>
          </w:p>
        </w:tc>
        <w:tc>
          <w:tcPr>
            <w:tcW w:w="484" w:type="pct"/>
            <w:gridSpan w:val="2"/>
            <w:vMerge/>
            <w:vAlign w:val="center"/>
          </w:tcPr>
          <w:p w:rsidR="002F7E18" w:rsidRDefault="002F7E18" w:rsidP="00A9383E">
            <w:pPr>
              <w:widowControl/>
              <w:jc w:val="center"/>
              <w:rPr>
                <w:rFonts w:ascii="宋体" w:hAnsi="宋体" w:cs="宋体"/>
                <w:color w:val="000000"/>
                <w:szCs w:val="21"/>
                <w:highlight w:val="white"/>
              </w:rPr>
            </w:pPr>
          </w:p>
        </w:tc>
        <w:tc>
          <w:tcPr>
            <w:tcW w:w="403" w:type="pc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用户管理</w:t>
            </w:r>
          </w:p>
        </w:tc>
        <w:tc>
          <w:tcPr>
            <w:tcW w:w="2662" w:type="pct"/>
            <w:gridSpan w:val="3"/>
            <w:vAlign w:val="center"/>
          </w:tcPr>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对能够登录系统的用户进行管理，包含了用户的基本信息、所属部门以及所属的角色。</w:t>
            </w:r>
          </w:p>
        </w:tc>
        <w:tc>
          <w:tcPr>
            <w:tcW w:w="323"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p>
        </w:tc>
        <w:tc>
          <w:tcPr>
            <w:tcW w:w="403" w:type="pct"/>
            <w:vMerge/>
            <w:vAlign w:val="center"/>
          </w:tcPr>
          <w:p w:rsidR="002F7E18" w:rsidRDefault="002F7E18" w:rsidP="00A9383E">
            <w:pPr>
              <w:widowControl/>
              <w:jc w:val="center"/>
              <w:rPr>
                <w:rFonts w:ascii="宋体" w:hAnsi="宋体" w:cs="宋体"/>
                <w:color w:val="000000"/>
                <w:szCs w:val="21"/>
                <w:highlight w:val="white"/>
              </w:rPr>
            </w:pPr>
          </w:p>
        </w:tc>
        <w:tc>
          <w:tcPr>
            <w:tcW w:w="484" w:type="pct"/>
            <w:gridSpan w:val="2"/>
            <w:vMerge/>
            <w:vAlign w:val="center"/>
          </w:tcPr>
          <w:p w:rsidR="002F7E18" w:rsidRDefault="002F7E18" w:rsidP="00A9383E">
            <w:pPr>
              <w:widowControl/>
              <w:jc w:val="center"/>
              <w:rPr>
                <w:rFonts w:ascii="宋体" w:hAnsi="宋体" w:cs="宋体"/>
                <w:color w:val="000000"/>
                <w:szCs w:val="21"/>
                <w:highlight w:val="white"/>
              </w:rPr>
            </w:pPr>
          </w:p>
        </w:tc>
        <w:tc>
          <w:tcPr>
            <w:tcW w:w="403" w:type="pc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部门管理</w:t>
            </w:r>
          </w:p>
        </w:tc>
        <w:tc>
          <w:tcPr>
            <w:tcW w:w="2662" w:type="pct"/>
            <w:gridSpan w:val="3"/>
            <w:vAlign w:val="center"/>
          </w:tcPr>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对学校的部门架构进行管理，包含了党政部门、教辅部门等，项目建设过程以部门为单位进行开展。</w:t>
            </w:r>
          </w:p>
        </w:tc>
        <w:tc>
          <w:tcPr>
            <w:tcW w:w="323"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p>
        </w:tc>
        <w:tc>
          <w:tcPr>
            <w:tcW w:w="403" w:type="pct"/>
            <w:vMerge/>
            <w:vAlign w:val="center"/>
          </w:tcPr>
          <w:p w:rsidR="002F7E18" w:rsidRDefault="002F7E18" w:rsidP="00A9383E">
            <w:pPr>
              <w:widowControl/>
              <w:jc w:val="center"/>
              <w:rPr>
                <w:rFonts w:ascii="宋体" w:hAnsi="宋体" w:cs="宋体"/>
                <w:color w:val="000000"/>
                <w:szCs w:val="21"/>
                <w:highlight w:val="white"/>
              </w:rPr>
            </w:pPr>
          </w:p>
        </w:tc>
        <w:tc>
          <w:tcPr>
            <w:tcW w:w="484" w:type="pct"/>
            <w:gridSpan w:val="2"/>
            <w:vMerge/>
            <w:vAlign w:val="center"/>
          </w:tcPr>
          <w:p w:rsidR="002F7E18" w:rsidRDefault="002F7E18" w:rsidP="00A9383E">
            <w:pPr>
              <w:widowControl/>
              <w:jc w:val="center"/>
              <w:rPr>
                <w:rFonts w:ascii="宋体" w:hAnsi="宋体" w:cs="宋体"/>
                <w:color w:val="000000"/>
                <w:szCs w:val="21"/>
                <w:highlight w:val="white"/>
              </w:rPr>
            </w:pPr>
          </w:p>
        </w:tc>
        <w:tc>
          <w:tcPr>
            <w:tcW w:w="403" w:type="pc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权限管</w:t>
            </w:r>
          </w:p>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理</w:t>
            </w:r>
          </w:p>
        </w:tc>
        <w:tc>
          <w:tcPr>
            <w:tcW w:w="2662" w:type="pct"/>
            <w:gridSpan w:val="3"/>
            <w:vAlign w:val="center"/>
          </w:tcPr>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对系统的各个功能权限进行管理。</w:t>
            </w:r>
          </w:p>
        </w:tc>
        <w:tc>
          <w:tcPr>
            <w:tcW w:w="323"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restar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p>
        </w:tc>
        <w:tc>
          <w:tcPr>
            <w:tcW w:w="403" w:type="pct"/>
            <w:vMerge w:val="restart"/>
            <w:vAlign w:val="center"/>
          </w:tcPr>
          <w:p w:rsidR="002F7E18" w:rsidRDefault="002F7E18" w:rsidP="00A9383E">
            <w:pPr>
              <w:widowControl/>
              <w:jc w:val="center"/>
              <w:rPr>
                <w:rFonts w:ascii="宋体" w:hAnsi="宋体" w:cs="宋体"/>
                <w:color w:val="000000"/>
                <w:szCs w:val="21"/>
                <w:highlight w:val="white"/>
              </w:rPr>
            </w:pPr>
          </w:p>
        </w:tc>
        <w:tc>
          <w:tcPr>
            <w:tcW w:w="484" w:type="pct"/>
            <w:gridSpan w:val="2"/>
            <w:vMerge w:val="restar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流程配置管理</w:t>
            </w:r>
          </w:p>
        </w:tc>
        <w:tc>
          <w:tcPr>
            <w:tcW w:w="403" w:type="pc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流程基本信息</w:t>
            </w:r>
          </w:p>
        </w:tc>
        <w:tc>
          <w:tcPr>
            <w:tcW w:w="2662" w:type="pct"/>
            <w:gridSpan w:val="3"/>
            <w:vAlign w:val="center"/>
          </w:tcPr>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配置系统中的各项审批工作流，包含了流程的基本活动信息、审批节点、节点流转等，控制系统中各个审批项的流程流转的逻辑。</w:t>
            </w:r>
          </w:p>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配置流程的基本信息、活动启动和驳回等操作相应的数据调整脚本等。</w:t>
            </w:r>
          </w:p>
        </w:tc>
        <w:tc>
          <w:tcPr>
            <w:tcW w:w="323"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p>
        </w:tc>
        <w:tc>
          <w:tcPr>
            <w:tcW w:w="403" w:type="pct"/>
            <w:vMerge/>
            <w:vAlign w:val="center"/>
          </w:tcPr>
          <w:p w:rsidR="002F7E18" w:rsidRDefault="002F7E18" w:rsidP="00A9383E">
            <w:pPr>
              <w:widowControl/>
              <w:jc w:val="center"/>
              <w:rPr>
                <w:rFonts w:ascii="宋体" w:hAnsi="宋体" w:cs="宋体"/>
                <w:color w:val="000000"/>
                <w:szCs w:val="21"/>
                <w:highlight w:val="white"/>
              </w:rPr>
            </w:pPr>
          </w:p>
        </w:tc>
        <w:tc>
          <w:tcPr>
            <w:tcW w:w="484" w:type="pct"/>
            <w:gridSpan w:val="2"/>
            <w:vMerge/>
            <w:vAlign w:val="center"/>
          </w:tcPr>
          <w:p w:rsidR="002F7E18" w:rsidRDefault="002F7E18" w:rsidP="00A9383E">
            <w:pPr>
              <w:widowControl/>
              <w:jc w:val="center"/>
              <w:rPr>
                <w:rFonts w:ascii="宋体" w:hAnsi="宋体" w:cs="宋体"/>
                <w:color w:val="000000"/>
                <w:szCs w:val="21"/>
                <w:highlight w:val="white"/>
              </w:rPr>
            </w:pPr>
          </w:p>
        </w:tc>
        <w:tc>
          <w:tcPr>
            <w:tcW w:w="403" w:type="pc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节点信息</w:t>
            </w:r>
          </w:p>
        </w:tc>
        <w:tc>
          <w:tcPr>
            <w:tcW w:w="2662" w:type="pct"/>
            <w:gridSpan w:val="3"/>
            <w:vAlign w:val="center"/>
          </w:tcPr>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配置流程各审批节点的相应的信息，包含了节点名称、审批人等信息。</w:t>
            </w:r>
          </w:p>
        </w:tc>
        <w:tc>
          <w:tcPr>
            <w:tcW w:w="323"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p>
        </w:tc>
        <w:tc>
          <w:tcPr>
            <w:tcW w:w="403" w:type="pct"/>
            <w:vMerge/>
            <w:vAlign w:val="center"/>
          </w:tcPr>
          <w:p w:rsidR="002F7E18" w:rsidRDefault="002F7E18" w:rsidP="00A9383E">
            <w:pPr>
              <w:widowControl/>
              <w:jc w:val="center"/>
              <w:rPr>
                <w:rFonts w:ascii="宋体" w:hAnsi="宋体" w:cs="宋体"/>
                <w:color w:val="000000"/>
                <w:szCs w:val="21"/>
                <w:highlight w:val="white"/>
              </w:rPr>
            </w:pPr>
          </w:p>
        </w:tc>
        <w:tc>
          <w:tcPr>
            <w:tcW w:w="484" w:type="pct"/>
            <w:gridSpan w:val="2"/>
            <w:vMerge/>
            <w:vAlign w:val="center"/>
          </w:tcPr>
          <w:p w:rsidR="002F7E18" w:rsidRDefault="002F7E18" w:rsidP="00A9383E">
            <w:pPr>
              <w:widowControl/>
              <w:jc w:val="center"/>
              <w:rPr>
                <w:rFonts w:ascii="宋体" w:hAnsi="宋体" w:cs="宋体"/>
                <w:color w:val="000000"/>
                <w:szCs w:val="21"/>
                <w:highlight w:val="white"/>
              </w:rPr>
            </w:pPr>
          </w:p>
        </w:tc>
        <w:tc>
          <w:tcPr>
            <w:tcW w:w="403" w:type="pc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连接线</w:t>
            </w:r>
          </w:p>
        </w:tc>
        <w:tc>
          <w:tcPr>
            <w:tcW w:w="2662" w:type="pct"/>
            <w:gridSpan w:val="3"/>
            <w:vAlign w:val="center"/>
          </w:tcPr>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设置各个流程节点的流转方向，系统将按照连接线设置进行流程的步骤流转。</w:t>
            </w:r>
          </w:p>
        </w:tc>
        <w:tc>
          <w:tcPr>
            <w:tcW w:w="323"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p>
        </w:tc>
        <w:tc>
          <w:tcPr>
            <w:tcW w:w="403" w:type="pct"/>
            <w:vMerge/>
            <w:vAlign w:val="center"/>
          </w:tcPr>
          <w:p w:rsidR="002F7E18" w:rsidRDefault="002F7E18" w:rsidP="00A9383E">
            <w:pPr>
              <w:widowControl/>
              <w:jc w:val="center"/>
              <w:rPr>
                <w:rFonts w:ascii="宋体" w:hAnsi="宋体" w:cs="宋体"/>
                <w:color w:val="000000"/>
                <w:szCs w:val="21"/>
                <w:highlight w:val="white"/>
              </w:rPr>
            </w:pPr>
          </w:p>
        </w:tc>
        <w:tc>
          <w:tcPr>
            <w:tcW w:w="484" w:type="pct"/>
            <w:gridSpan w:val="2"/>
            <w:vMerge/>
            <w:vAlign w:val="center"/>
          </w:tcPr>
          <w:p w:rsidR="002F7E18" w:rsidRDefault="002F7E18" w:rsidP="00A9383E">
            <w:pPr>
              <w:widowControl/>
              <w:jc w:val="center"/>
              <w:rPr>
                <w:rFonts w:ascii="宋体" w:hAnsi="宋体" w:cs="宋体"/>
                <w:color w:val="000000"/>
                <w:szCs w:val="21"/>
                <w:highlight w:val="white"/>
              </w:rPr>
            </w:pPr>
          </w:p>
        </w:tc>
        <w:tc>
          <w:tcPr>
            <w:tcW w:w="403" w:type="pc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活动预览</w:t>
            </w:r>
          </w:p>
        </w:tc>
        <w:tc>
          <w:tcPr>
            <w:tcW w:w="2662" w:type="pct"/>
            <w:gridSpan w:val="3"/>
            <w:vAlign w:val="center"/>
          </w:tcPr>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对整个流程的配置进行预览。</w:t>
            </w:r>
          </w:p>
        </w:tc>
        <w:tc>
          <w:tcPr>
            <w:tcW w:w="323"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p>
        </w:tc>
        <w:tc>
          <w:tcPr>
            <w:tcW w:w="403" w:type="pct"/>
            <w:vMerge/>
            <w:vAlign w:val="center"/>
          </w:tcPr>
          <w:p w:rsidR="002F7E18" w:rsidRDefault="002F7E18" w:rsidP="00A9383E">
            <w:pPr>
              <w:widowControl/>
              <w:jc w:val="center"/>
              <w:rPr>
                <w:rFonts w:ascii="宋体" w:hAnsi="宋体" w:cs="宋体"/>
                <w:color w:val="000000"/>
                <w:szCs w:val="21"/>
                <w:highlight w:val="white"/>
              </w:rPr>
            </w:pPr>
          </w:p>
        </w:tc>
        <w:tc>
          <w:tcPr>
            <w:tcW w:w="484" w:type="pct"/>
            <w:gridSpan w:val="2"/>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消息集成</w:t>
            </w:r>
          </w:p>
        </w:tc>
        <w:tc>
          <w:tcPr>
            <w:tcW w:w="403" w:type="pc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消息集成</w:t>
            </w:r>
          </w:p>
        </w:tc>
        <w:tc>
          <w:tcPr>
            <w:tcW w:w="2662" w:type="pct"/>
            <w:gridSpan w:val="3"/>
            <w:vAlign w:val="center"/>
          </w:tcPr>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统一消息中心消息发送接口对接，与</w:t>
            </w:r>
            <w:proofErr w:type="gramStart"/>
            <w:r>
              <w:rPr>
                <w:rFonts w:cs="宋体" w:hint="eastAsia"/>
                <w:color w:val="000000"/>
                <w:sz w:val="21"/>
                <w:szCs w:val="21"/>
              </w:rPr>
              <w:t>企业微信的</w:t>
            </w:r>
            <w:proofErr w:type="gramEnd"/>
            <w:r>
              <w:rPr>
                <w:rFonts w:cs="宋体" w:hint="eastAsia"/>
                <w:color w:val="000000"/>
                <w:sz w:val="21"/>
                <w:szCs w:val="21"/>
              </w:rPr>
              <w:t>消息集成，与短信的集成，与PC端的消息集成，用户点击消息即可查看和完成有关任务。</w:t>
            </w:r>
          </w:p>
        </w:tc>
        <w:tc>
          <w:tcPr>
            <w:tcW w:w="323"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p>
        </w:tc>
        <w:tc>
          <w:tcPr>
            <w:tcW w:w="403" w:type="pct"/>
            <w:vMerge/>
            <w:vAlign w:val="center"/>
          </w:tcPr>
          <w:p w:rsidR="002F7E18" w:rsidRDefault="002F7E18" w:rsidP="00A9383E">
            <w:pPr>
              <w:widowControl/>
              <w:jc w:val="center"/>
              <w:rPr>
                <w:rFonts w:ascii="宋体" w:hAnsi="宋体" w:cs="宋体"/>
                <w:color w:val="000000"/>
                <w:szCs w:val="21"/>
                <w:highlight w:val="white"/>
              </w:rPr>
            </w:pPr>
          </w:p>
        </w:tc>
        <w:tc>
          <w:tcPr>
            <w:tcW w:w="484" w:type="pct"/>
            <w:gridSpan w:val="2"/>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通知公告管理维护</w:t>
            </w:r>
          </w:p>
        </w:tc>
        <w:tc>
          <w:tcPr>
            <w:tcW w:w="403" w:type="pc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通知公告管理</w:t>
            </w:r>
          </w:p>
        </w:tc>
        <w:tc>
          <w:tcPr>
            <w:tcW w:w="2662" w:type="pct"/>
            <w:gridSpan w:val="3"/>
            <w:vAlign w:val="center"/>
          </w:tcPr>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项目建设管理员在建设过程中进行通知公告的下发，包含通知公告的标题、正文、排序编号、发布时间和附件，系统用户登录后能够进行查看。</w:t>
            </w:r>
          </w:p>
        </w:tc>
        <w:tc>
          <w:tcPr>
            <w:tcW w:w="323"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restar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11</w:t>
            </w:r>
          </w:p>
        </w:tc>
        <w:tc>
          <w:tcPr>
            <w:tcW w:w="403" w:type="pct"/>
            <w:vMerge w:val="restar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双高建</w:t>
            </w:r>
          </w:p>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设绩效管理</w:t>
            </w:r>
          </w:p>
        </w:tc>
        <w:tc>
          <w:tcPr>
            <w:tcW w:w="484" w:type="pct"/>
            <w:gridSpan w:val="2"/>
            <w:vMerge w:val="restar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绩效采集表</w:t>
            </w:r>
          </w:p>
        </w:tc>
        <w:tc>
          <w:tcPr>
            <w:tcW w:w="403" w:type="pc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采集表管理</w:t>
            </w:r>
          </w:p>
        </w:tc>
        <w:tc>
          <w:tcPr>
            <w:tcW w:w="2662" w:type="pct"/>
            <w:gridSpan w:val="3"/>
            <w:vAlign w:val="center"/>
          </w:tcPr>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对绩效管理办法中所涉及到的各个数据采集表进行管理，支持添加、修改和分配责任人等操作。</w:t>
            </w:r>
          </w:p>
        </w:tc>
        <w:tc>
          <w:tcPr>
            <w:tcW w:w="323"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p>
        </w:tc>
        <w:tc>
          <w:tcPr>
            <w:tcW w:w="403" w:type="pct"/>
            <w:vMerge/>
            <w:vAlign w:val="center"/>
          </w:tcPr>
          <w:p w:rsidR="002F7E18" w:rsidRDefault="002F7E18" w:rsidP="00A9383E">
            <w:pPr>
              <w:widowControl/>
              <w:jc w:val="center"/>
              <w:rPr>
                <w:rFonts w:ascii="宋体" w:hAnsi="宋体" w:cs="宋体"/>
                <w:color w:val="000000"/>
                <w:szCs w:val="21"/>
                <w:highlight w:val="white"/>
              </w:rPr>
            </w:pPr>
          </w:p>
        </w:tc>
        <w:tc>
          <w:tcPr>
            <w:tcW w:w="484" w:type="pct"/>
            <w:gridSpan w:val="2"/>
            <w:vMerge/>
            <w:vAlign w:val="center"/>
          </w:tcPr>
          <w:p w:rsidR="002F7E18" w:rsidRDefault="002F7E18" w:rsidP="00A9383E">
            <w:pPr>
              <w:widowControl/>
              <w:jc w:val="center"/>
              <w:rPr>
                <w:rFonts w:ascii="宋体" w:hAnsi="宋体" w:cs="宋体"/>
                <w:color w:val="000000"/>
                <w:szCs w:val="21"/>
                <w:highlight w:val="white"/>
              </w:rPr>
            </w:pPr>
          </w:p>
        </w:tc>
        <w:tc>
          <w:tcPr>
            <w:tcW w:w="403" w:type="pc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指标管理</w:t>
            </w:r>
          </w:p>
        </w:tc>
        <w:tc>
          <w:tcPr>
            <w:tcW w:w="2662" w:type="pct"/>
            <w:gridSpan w:val="3"/>
            <w:vAlign w:val="center"/>
          </w:tcPr>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对采集表的指标分类和绩效指标执行管理，支持从已有的建设任务指标中进行提取。</w:t>
            </w:r>
          </w:p>
        </w:tc>
        <w:tc>
          <w:tcPr>
            <w:tcW w:w="323"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p>
        </w:tc>
        <w:tc>
          <w:tcPr>
            <w:tcW w:w="403" w:type="pct"/>
            <w:vMerge/>
            <w:vAlign w:val="center"/>
          </w:tcPr>
          <w:p w:rsidR="002F7E18" w:rsidRDefault="002F7E18" w:rsidP="00A9383E">
            <w:pPr>
              <w:widowControl/>
              <w:jc w:val="center"/>
              <w:rPr>
                <w:rFonts w:ascii="宋体" w:hAnsi="宋体" w:cs="宋体"/>
                <w:color w:val="000000"/>
                <w:szCs w:val="21"/>
                <w:highlight w:val="white"/>
              </w:rPr>
            </w:pPr>
          </w:p>
        </w:tc>
        <w:tc>
          <w:tcPr>
            <w:tcW w:w="484" w:type="pct"/>
            <w:gridSpan w:val="2"/>
            <w:vMerge w:val="restar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绩效数据填报</w:t>
            </w:r>
          </w:p>
        </w:tc>
        <w:tc>
          <w:tcPr>
            <w:tcW w:w="403" w:type="pc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数据自动同步</w:t>
            </w:r>
          </w:p>
        </w:tc>
        <w:tc>
          <w:tcPr>
            <w:tcW w:w="2662" w:type="pct"/>
            <w:gridSpan w:val="3"/>
            <w:vAlign w:val="center"/>
          </w:tcPr>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系统自动将双高建设过程中的填报数据，同步到绩效采集表中的绩效指标，减少所有指标人工填报的工作量。</w:t>
            </w:r>
          </w:p>
        </w:tc>
        <w:tc>
          <w:tcPr>
            <w:tcW w:w="323"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p>
        </w:tc>
        <w:tc>
          <w:tcPr>
            <w:tcW w:w="403" w:type="pct"/>
            <w:vMerge/>
            <w:vAlign w:val="center"/>
          </w:tcPr>
          <w:p w:rsidR="002F7E18" w:rsidRDefault="002F7E18" w:rsidP="00A9383E">
            <w:pPr>
              <w:widowControl/>
              <w:jc w:val="center"/>
              <w:rPr>
                <w:rFonts w:ascii="宋体" w:hAnsi="宋体" w:cs="宋体"/>
                <w:color w:val="000000"/>
                <w:szCs w:val="21"/>
                <w:highlight w:val="white"/>
              </w:rPr>
            </w:pPr>
          </w:p>
        </w:tc>
        <w:tc>
          <w:tcPr>
            <w:tcW w:w="484" w:type="pct"/>
            <w:gridSpan w:val="2"/>
            <w:vMerge/>
            <w:vAlign w:val="center"/>
          </w:tcPr>
          <w:p w:rsidR="002F7E18" w:rsidRDefault="002F7E18" w:rsidP="00A9383E">
            <w:pPr>
              <w:widowControl/>
              <w:jc w:val="center"/>
              <w:rPr>
                <w:rFonts w:ascii="宋体" w:hAnsi="宋体" w:cs="宋体"/>
                <w:color w:val="000000"/>
                <w:szCs w:val="21"/>
                <w:highlight w:val="white"/>
              </w:rPr>
            </w:pPr>
          </w:p>
        </w:tc>
        <w:tc>
          <w:tcPr>
            <w:tcW w:w="403" w:type="pc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绩效分数自动计算</w:t>
            </w:r>
          </w:p>
        </w:tc>
        <w:tc>
          <w:tcPr>
            <w:tcW w:w="2662" w:type="pct"/>
            <w:gridSpan w:val="3"/>
            <w:vAlign w:val="center"/>
          </w:tcPr>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系统可以设定绩效任务与指标的权重，根据指标完成情况自动计算各项绩效指标的分数。</w:t>
            </w:r>
          </w:p>
        </w:tc>
        <w:tc>
          <w:tcPr>
            <w:tcW w:w="323"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p>
        </w:tc>
        <w:tc>
          <w:tcPr>
            <w:tcW w:w="403" w:type="pct"/>
            <w:vMerge/>
            <w:vAlign w:val="center"/>
          </w:tcPr>
          <w:p w:rsidR="002F7E18" w:rsidRDefault="002F7E18" w:rsidP="00A9383E">
            <w:pPr>
              <w:widowControl/>
              <w:jc w:val="center"/>
              <w:rPr>
                <w:rFonts w:ascii="宋体" w:hAnsi="宋体" w:cs="宋体"/>
                <w:color w:val="000000"/>
                <w:szCs w:val="21"/>
                <w:highlight w:val="white"/>
              </w:rPr>
            </w:pPr>
          </w:p>
        </w:tc>
        <w:tc>
          <w:tcPr>
            <w:tcW w:w="484" w:type="pct"/>
            <w:gridSpan w:val="2"/>
            <w:vMerge/>
            <w:vAlign w:val="center"/>
          </w:tcPr>
          <w:p w:rsidR="002F7E18" w:rsidRDefault="002F7E18" w:rsidP="00A9383E">
            <w:pPr>
              <w:widowControl/>
              <w:jc w:val="center"/>
              <w:rPr>
                <w:rFonts w:ascii="宋体" w:hAnsi="宋体" w:cs="宋体"/>
                <w:color w:val="000000"/>
                <w:szCs w:val="21"/>
                <w:highlight w:val="white"/>
              </w:rPr>
            </w:pPr>
          </w:p>
        </w:tc>
        <w:tc>
          <w:tcPr>
            <w:tcW w:w="403" w:type="pc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绩效数据填报</w:t>
            </w:r>
          </w:p>
        </w:tc>
        <w:tc>
          <w:tcPr>
            <w:tcW w:w="2662" w:type="pct"/>
            <w:gridSpan w:val="3"/>
            <w:vAlign w:val="center"/>
          </w:tcPr>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支持对绩效指标数据进行手动调整和保存操作，并支持。</w:t>
            </w:r>
          </w:p>
        </w:tc>
        <w:tc>
          <w:tcPr>
            <w:tcW w:w="323"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restar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p>
        </w:tc>
        <w:tc>
          <w:tcPr>
            <w:tcW w:w="403" w:type="pct"/>
            <w:vMerge w:val="restart"/>
            <w:vAlign w:val="center"/>
          </w:tcPr>
          <w:p w:rsidR="002F7E18" w:rsidRDefault="002F7E18" w:rsidP="00A9383E">
            <w:pPr>
              <w:widowControl/>
              <w:jc w:val="center"/>
              <w:rPr>
                <w:rFonts w:ascii="宋体" w:hAnsi="宋体" w:cs="宋体"/>
                <w:color w:val="000000"/>
                <w:szCs w:val="21"/>
                <w:highlight w:val="white"/>
              </w:rPr>
            </w:pPr>
          </w:p>
        </w:tc>
        <w:tc>
          <w:tcPr>
            <w:tcW w:w="484" w:type="pct"/>
            <w:gridSpan w:val="2"/>
            <w:vAlign w:val="center"/>
          </w:tcPr>
          <w:p w:rsidR="002F7E18" w:rsidRDefault="002F7E18" w:rsidP="00A9383E">
            <w:pPr>
              <w:widowControl/>
              <w:jc w:val="center"/>
              <w:rPr>
                <w:rFonts w:ascii="宋体" w:hAnsi="宋体" w:cs="宋体"/>
                <w:color w:val="000000"/>
                <w:szCs w:val="21"/>
                <w:highlight w:val="white"/>
              </w:rPr>
            </w:pPr>
          </w:p>
        </w:tc>
        <w:tc>
          <w:tcPr>
            <w:tcW w:w="403" w:type="pc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采集表导出</w:t>
            </w:r>
          </w:p>
        </w:tc>
        <w:tc>
          <w:tcPr>
            <w:tcW w:w="2662" w:type="pct"/>
            <w:gridSpan w:val="3"/>
            <w:vAlign w:val="center"/>
          </w:tcPr>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支持将指标分类、绩效指标和绩效数据按照国家双高绩效所要求的格式导出为 word 格式。</w:t>
            </w:r>
          </w:p>
        </w:tc>
        <w:tc>
          <w:tcPr>
            <w:tcW w:w="323"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p>
        </w:tc>
        <w:tc>
          <w:tcPr>
            <w:tcW w:w="403" w:type="pct"/>
            <w:vMerge/>
            <w:vAlign w:val="center"/>
          </w:tcPr>
          <w:p w:rsidR="002F7E18" w:rsidRDefault="002F7E18" w:rsidP="00A9383E">
            <w:pPr>
              <w:widowControl/>
              <w:jc w:val="center"/>
              <w:rPr>
                <w:rFonts w:ascii="宋体" w:hAnsi="宋体" w:cs="宋体"/>
                <w:color w:val="000000"/>
                <w:szCs w:val="21"/>
                <w:highlight w:val="white"/>
              </w:rPr>
            </w:pPr>
          </w:p>
        </w:tc>
        <w:tc>
          <w:tcPr>
            <w:tcW w:w="484" w:type="pct"/>
            <w:gridSpan w:val="2"/>
            <w:vMerge w:val="restar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绩效报告管理</w:t>
            </w:r>
          </w:p>
        </w:tc>
        <w:tc>
          <w:tcPr>
            <w:tcW w:w="403" w:type="pc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绩效报告自动生成</w:t>
            </w:r>
          </w:p>
        </w:tc>
        <w:tc>
          <w:tcPr>
            <w:tcW w:w="2662" w:type="pct"/>
            <w:gridSpan w:val="3"/>
            <w:vAlign w:val="center"/>
          </w:tcPr>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系统支持绩效报告实时自动生成，生成的报告包括内容包括全校各绩效指标完成进度情况，重大标志性成果完成情况，各专业群绩效指标完成情况等。</w:t>
            </w:r>
          </w:p>
        </w:tc>
        <w:tc>
          <w:tcPr>
            <w:tcW w:w="323"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p>
        </w:tc>
        <w:tc>
          <w:tcPr>
            <w:tcW w:w="403" w:type="pct"/>
            <w:vMerge/>
            <w:vAlign w:val="center"/>
          </w:tcPr>
          <w:p w:rsidR="002F7E18" w:rsidRDefault="002F7E18" w:rsidP="00A9383E">
            <w:pPr>
              <w:widowControl/>
              <w:jc w:val="center"/>
              <w:rPr>
                <w:rFonts w:ascii="宋体" w:hAnsi="宋体" w:cs="宋体"/>
                <w:color w:val="000000"/>
                <w:szCs w:val="21"/>
                <w:highlight w:val="white"/>
              </w:rPr>
            </w:pPr>
          </w:p>
        </w:tc>
        <w:tc>
          <w:tcPr>
            <w:tcW w:w="484" w:type="pct"/>
            <w:gridSpan w:val="2"/>
            <w:vMerge/>
            <w:vAlign w:val="center"/>
          </w:tcPr>
          <w:p w:rsidR="002F7E18" w:rsidRDefault="002F7E18" w:rsidP="00A9383E">
            <w:pPr>
              <w:widowControl/>
              <w:jc w:val="center"/>
              <w:rPr>
                <w:rFonts w:ascii="宋体" w:hAnsi="宋体" w:cs="宋体"/>
                <w:color w:val="000000"/>
                <w:szCs w:val="21"/>
                <w:highlight w:val="white"/>
              </w:rPr>
            </w:pPr>
          </w:p>
        </w:tc>
        <w:tc>
          <w:tcPr>
            <w:tcW w:w="403" w:type="pc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绩效报告导出</w:t>
            </w:r>
          </w:p>
        </w:tc>
        <w:tc>
          <w:tcPr>
            <w:tcW w:w="2662" w:type="pct"/>
            <w:gridSpan w:val="3"/>
            <w:vAlign w:val="center"/>
          </w:tcPr>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系统可以根据用户权限，支持绩效报告一键导出，导出格式为 word 格式。</w:t>
            </w:r>
          </w:p>
        </w:tc>
        <w:tc>
          <w:tcPr>
            <w:tcW w:w="323"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12</w:t>
            </w:r>
          </w:p>
        </w:tc>
        <w:tc>
          <w:tcPr>
            <w:tcW w:w="403" w:type="pc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双高建设过程管理系统手机</w:t>
            </w:r>
            <w:r>
              <w:rPr>
                <w:rFonts w:ascii="宋体" w:hAnsi="宋体" w:cs="宋体" w:hint="eastAsia"/>
                <w:color w:val="000000"/>
                <w:sz w:val="21"/>
                <w:szCs w:val="21"/>
                <w:highlight w:val="white"/>
              </w:rPr>
              <w:lastRenderedPageBreak/>
              <w:t>端（H5）</w:t>
            </w:r>
          </w:p>
        </w:tc>
        <w:tc>
          <w:tcPr>
            <w:tcW w:w="484" w:type="pct"/>
            <w:gridSpan w:val="2"/>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lastRenderedPageBreak/>
              <w:t>双高建设过程管理系统手机端（H5）</w:t>
            </w:r>
          </w:p>
        </w:tc>
        <w:tc>
          <w:tcPr>
            <w:tcW w:w="403" w:type="pc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双高建设过程管理系统手机</w:t>
            </w:r>
            <w:r>
              <w:rPr>
                <w:rFonts w:ascii="宋体" w:hAnsi="宋体" w:cs="宋体" w:hint="eastAsia"/>
                <w:color w:val="000000"/>
                <w:sz w:val="21"/>
                <w:szCs w:val="21"/>
                <w:highlight w:val="white"/>
              </w:rPr>
              <w:lastRenderedPageBreak/>
              <w:t>端</w:t>
            </w:r>
          </w:p>
          <w:p w:rsidR="002F7E18" w:rsidRDefault="002F7E18" w:rsidP="00A9383E">
            <w:pPr>
              <w:widowControl/>
              <w:rPr>
                <w:rFonts w:ascii="宋体" w:hAnsi="宋体" w:cs="宋体"/>
                <w:color w:val="000000"/>
                <w:szCs w:val="21"/>
                <w:highlight w:val="white"/>
              </w:rPr>
            </w:pPr>
            <w:r>
              <w:rPr>
                <w:rFonts w:ascii="宋体" w:hAnsi="宋体" w:cs="宋体" w:hint="eastAsia"/>
                <w:color w:val="000000"/>
                <w:sz w:val="21"/>
                <w:szCs w:val="21"/>
                <w:highlight w:val="white"/>
              </w:rPr>
              <w:t>（H5）</w:t>
            </w:r>
          </w:p>
        </w:tc>
        <w:tc>
          <w:tcPr>
            <w:tcW w:w="2662" w:type="pct"/>
            <w:gridSpan w:val="3"/>
            <w:vAlign w:val="center"/>
          </w:tcPr>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lastRenderedPageBreak/>
              <w:t>双高管理系统手机端可以通过手机端（以 H5 技术实现，支持</w:t>
            </w:r>
            <w:proofErr w:type="gramStart"/>
            <w:r>
              <w:rPr>
                <w:rFonts w:cs="宋体" w:hint="eastAsia"/>
                <w:color w:val="000000"/>
                <w:sz w:val="21"/>
                <w:szCs w:val="21"/>
              </w:rPr>
              <w:t>微信网页</w:t>
            </w:r>
            <w:proofErr w:type="gramEnd"/>
            <w:r>
              <w:rPr>
                <w:rFonts w:cs="宋体" w:hint="eastAsia"/>
                <w:color w:val="000000"/>
                <w:sz w:val="21"/>
                <w:szCs w:val="21"/>
              </w:rPr>
              <w:t>访问）实现项目的任务信息查看、建设进度信息查看、建设情况统计数据分析、任务催办、绩效考核等信息服务。让老师教学工作两不误，在线处理项目任务不受时间空间限制，可随时、随地监控项目任务建设情况，手机端使用场景主要包括：</w:t>
            </w:r>
          </w:p>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lastRenderedPageBreak/>
              <w:t>（1）手机移动</w:t>
            </w:r>
            <w:proofErr w:type="gramStart"/>
            <w:r>
              <w:rPr>
                <w:rFonts w:cs="宋体" w:hint="eastAsia"/>
                <w:color w:val="000000"/>
                <w:sz w:val="21"/>
                <w:szCs w:val="21"/>
              </w:rPr>
              <w:t>端信息</w:t>
            </w:r>
            <w:proofErr w:type="gramEnd"/>
            <w:r>
              <w:rPr>
                <w:rFonts w:cs="宋体" w:hint="eastAsia"/>
                <w:color w:val="000000"/>
                <w:sz w:val="21"/>
                <w:szCs w:val="21"/>
              </w:rPr>
              <w:t>查看；</w:t>
            </w:r>
          </w:p>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（2）建设进度实时更新；</w:t>
            </w:r>
          </w:p>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（3）各部门建设情况实时对比；</w:t>
            </w:r>
          </w:p>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（4）关键建设任务情况实时查看；</w:t>
            </w:r>
          </w:p>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（5）用手机端随时进行任务催办；</w:t>
            </w:r>
          </w:p>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（6）绩效材料的查看和审核操作；</w:t>
            </w:r>
          </w:p>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（7）与学校企业</w:t>
            </w:r>
            <w:proofErr w:type="gramStart"/>
            <w:r>
              <w:rPr>
                <w:rFonts w:cs="宋体" w:hint="eastAsia"/>
                <w:color w:val="000000"/>
                <w:sz w:val="21"/>
                <w:szCs w:val="21"/>
              </w:rPr>
              <w:t>微信集成</w:t>
            </w:r>
            <w:proofErr w:type="gramEnd"/>
            <w:r>
              <w:rPr>
                <w:rFonts w:cs="宋体" w:hint="eastAsia"/>
                <w:color w:val="000000"/>
                <w:sz w:val="21"/>
                <w:szCs w:val="21"/>
              </w:rPr>
              <w:t>。</w:t>
            </w:r>
          </w:p>
        </w:tc>
        <w:tc>
          <w:tcPr>
            <w:tcW w:w="323"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lastRenderedPageBreak/>
              <w:t>1</w:t>
            </w:r>
          </w:p>
        </w:tc>
        <w:tc>
          <w:tcPr>
            <w:tcW w:w="402"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restar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lastRenderedPageBreak/>
              <w:t>13</w:t>
            </w:r>
          </w:p>
        </w:tc>
        <w:tc>
          <w:tcPr>
            <w:tcW w:w="403" w:type="pct"/>
            <w:vMerge w:val="restar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系统建设服务</w:t>
            </w:r>
          </w:p>
        </w:tc>
        <w:tc>
          <w:tcPr>
            <w:tcW w:w="484" w:type="pct"/>
            <w:gridSpan w:val="2"/>
            <w:vMerge w:val="restar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系统建设服务</w:t>
            </w:r>
          </w:p>
        </w:tc>
        <w:tc>
          <w:tcPr>
            <w:tcW w:w="403" w:type="pc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建设任务指标量化服务</w:t>
            </w:r>
          </w:p>
        </w:tc>
        <w:tc>
          <w:tcPr>
            <w:tcW w:w="2662" w:type="pct"/>
            <w:gridSpan w:val="3"/>
            <w:vAlign w:val="center"/>
          </w:tcPr>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根据学校双高建设任务，安排服务人员，针对双高建设具体情况对建设任务进行指标量化，并邀请专家，双高建设相关老师对所量化的指标进行讨论并且各自认领相关任务，最终形成量化的任务指标数据。</w:t>
            </w:r>
          </w:p>
        </w:tc>
        <w:tc>
          <w:tcPr>
            <w:tcW w:w="323"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p>
        </w:tc>
        <w:tc>
          <w:tcPr>
            <w:tcW w:w="403" w:type="pct"/>
            <w:vMerge/>
            <w:vAlign w:val="center"/>
          </w:tcPr>
          <w:p w:rsidR="002F7E18" w:rsidRDefault="002F7E18" w:rsidP="00A9383E">
            <w:pPr>
              <w:widowControl/>
              <w:jc w:val="center"/>
              <w:rPr>
                <w:rFonts w:ascii="宋体" w:hAnsi="宋体" w:cs="宋体"/>
                <w:color w:val="000000"/>
                <w:szCs w:val="21"/>
                <w:highlight w:val="white"/>
              </w:rPr>
            </w:pPr>
          </w:p>
        </w:tc>
        <w:tc>
          <w:tcPr>
            <w:tcW w:w="484" w:type="pct"/>
            <w:gridSpan w:val="2"/>
            <w:vMerge/>
            <w:vAlign w:val="center"/>
          </w:tcPr>
          <w:p w:rsidR="002F7E18" w:rsidRDefault="002F7E18" w:rsidP="00A9383E">
            <w:pPr>
              <w:widowControl/>
              <w:jc w:val="center"/>
              <w:rPr>
                <w:rFonts w:ascii="宋体" w:hAnsi="宋体" w:cs="宋体"/>
                <w:color w:val="000000"/>
                <w:szCs w:val="21"/>
                <w:highlight w:val="white"/>
              </w:rPr>
            </w:pPr>
          </w:p>
        </w:tc>
        <w:tc>
          <w:tcPr>
            <w:tcW w:w="403" w:type="pc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培训服务</w:t>
            </w:r>
          </w:p>
        </w:tc>
        <w:tc>
          <w:tcPr>
            <w:tcW w:w="2662" w:type="pct"/>
            <w:gridSpan w:val="3"/>
            <w:vAlign w:val="center"/>
          </w:tcPr>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根据学校双高建设过程管理要求，邀请专家进行经验分享，问题答疑，技术人员对系统的安装、调试、操作、系统使用、日常维护等进行培训。</w:t>
            </w:r>
          </w:p>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1.专家培训服务：邀请其他同类院校专家，对双高管理过程如何利用系统管理进行经验分享，并针对学校所提出的问题进行点对点解答，培训次数 1 次，培训人数不少于 50 人，面向培训对象为双高建设管理人员及参与建设相关人员。</w:t>
            </w:r>
          </w:p>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2.系统操作使用规范培训，培训次数1次，培训人数不少于 50 人；</w:t>
            </w:r>
          </w:p>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3.系统操作跟踪服务，针对使用系统的老师所遇到的问题进行点对点问题解答服务，服务次数（不限定次数，服务期内随时安排人员服务）。</w:t>
            </w:r>
          </w:p>
        </w:tc>
        <w:tc>
          <w:tcPr>
            <w:tcW w:w="323"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p>
        </w:tc>
        <w:tc>
          <w:tcPr>
            <w:tcW w:w="403" w:type="pct"/>
            <w:vMerge/>
            <w:vAlign w:val="center"/>
          </w:tcPr>
          <w:p w:rsidR="002F7E18" w:rsidRDefault="002F7E18" w:rsidP="00A9383E">
            <w:pPr>
              <w:widowControl/>
              <w:jc w:val="center"/>
              <w:rPr>
                <w:rFonts w:ascii="宋体" w:hAnsi="宋体" w:cs="宋体"/>
                <w:color w:val="000000"/>
                <w:szCs w:val="21"/>
                <w:highlight w:val="white"/>
              </w:rPr>
            </w:pPr>
          </w:p>
        </w:tc>
        <w:tc>
          <w:tcPr>
            <w:tcW w:w="484" w:type="pct"/>
            <w:gridSpan w:val="2"/>
            <w:vMerge/>
            <w:vAlign w:val="center"/>
          </w:tcPr>
          <w:p w:rsidR="002F7E18" w:rsidRDefault="002F7E18" w:rsidP="00A9383E">
            <w:pPr>
              <w:widowControl/>
              <w:jc w:val="center"/>
              <w:rPr>
                <w:rFonts w:ascii="宋体" w:hAnsi="宋体" w:cs="宋体"/>
                <w:color w:val="000000"/>
                <w:szCs w:val="21"/>
                <w:highlight w:val="white"/>
              </w:rPr>
            </w:pPr>
          </w:p>
        </w:tc>
        <w:tc>
          <w:tcPr>
            <w:tcW w:w="403" w:type="pc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功能优化服务</w:t>
            </w:r>
          </w:p>
        </w:tc>
        <w:tc>
          <w:tcPr>
            <w:tcW w:w="2662" w:type="pct"/>
            <w:gridSpan w:val="3"/>
            <w:vAlign w:val="center"/>
          </w:tcPr>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根据学校使用情况，校企双方协商后，可以对使用不方便，不符合学校管理流程的功能进行优化和修改，优化和修改的内容包括：1、系统页面呈现样式调整（例如：页面配色，字体，不影响功能的布局等）；</w:t>
            </w:r>
          </w:p>
          <w:p w:rsidR="002F7E18" w:rsidRDefault="002F7E18" w:rsidP="00A9383E">
            <w:pPr>
              <w:pStyle w:val="1"/>
              <w:widowControl/>
              <w:numPr>
                <w:ilvl w:val="0"/>
                <w:numId w:val="1"/>
              </w:numPr>
              <w:adjustRightInd w:val="0"/>
              <w:snapToGrid w:val="0"/>
              <w:spacing w:line="240" w:lineRule="auto"/>
              <w:ind w:firstLineChars="0" w:firstLine="0"/>
              <w:rPr>
                <w:rFonts w:cs="宋体"/>
                <w:color w:val="000000"/>
                <w:sz w:val="21"/>
                <w:szCs w:val="21"/>
              </w:rPr>
            </w:pPr>
            <w:r>
              <w:rPr>
                <w:rFonts w:cs="宋体" w:hint="eastAsia"/>
                <w:color w:val="000000"/>
                <w:sz w:val="21"/>
                <w:szCs w:val="21"/>
              </w:rPr>
              <w:t>不符合学校实际管理的业务流程（例如：审批环节，二级指标显示牵头部门等）；</w:t>
            </w:r>
          </w:p>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3、不影响正常使用的功能，经双方协商，可以对产品进行优化提升的功能。</w:t>
            </w:r>
          </w:p>
        </w:tc>
        <w:tc>
          <w:tcPr>
            <w:tcW w:w="323"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p>
        </w:tc>
        <w:tc>
          <w:tcPr>
            <w:tcW w:w="403" w:type="pct"/>
            <w:vMerge/>
            <w:vAlign w:val="center"/>
          </w:tcPr>
          <w:p w:rsidR="002F7E18" w:rsidRDefault="002F7E18" w:rsidP="00A9383E">
            <w:pPr>
              <w:widowControl/>
              <w:jc w:val="center"/>
              <w:rPr>
                <w:rFonts w:ascii="宋体" w:hAnsi="宋体" w:cs="宋体"/>
                <w:color w:val="000000"/>
                <w:szCs w:val="21"/>
                <w:highlight w:val="white"/>
              </w:rPr>
            </w:pPr>
          </w:p>
        </w:tc>
        <w:tc>
          <w:tcPr>
            <w:tcW w:w="484" w:type="pct"/>
            <w:gridSpan w:val="2"/>
            <w:vMerge/>
            <w:vAlign w:val="center"/>
          </w:tcPr>
          <w:p w:rsidR="002F7E18" w:rsidRDefault="002F7E18" w:rsidP="00A9383E">
            <w:pPr>
              <w:widowControl/>
              <w:jc w:val="center"/>
              <w:rPr>
                <w:rFonts w:ascii="宋体" w:hAnsi="宋体" w:cs="宋体"/>
                <w:color w:val="000000"/>
                <w:szCs w:val="21"/>
                <w:highlight w:val="white"/>
              </w:rPr>
            </w:pPr>
          </w:p>
        </w:tc>
        <w:tc>
          <w:tcPr>
            <w:tcW w:w="403" w:type="pct"/>
            <w:vAlign w:val="center"/>
          </w:tcPr>
          <w:p w:rsidR="002F7E18" w:rsidRDefault="002F7E18" w:rsidP="00A9383E">
            <w:pPr>
              <w:widowControl/>
              <w:jc w:val="center"/>
              <w:rPr>
                <w:rFonts w:ascii="宋体" w:hAnsi="宋体" w:cs="宋体"/>
                <w:color w:val="000000"/>
                <w:szCs w:val="21"/>
                <w:highlight w:val="white"/>
              </w:rPr>
            </w:pPr>
            <w:proofErr w:type="gramStart"/>
            <w:r>
              <w:rPr>
                <w:rFonts w:ascii="宋体" w:hAnsi="宋体" w:cs="宋体" w:hint="eastAsia"/>
                <w:color w:val="000000"/>
                <w:sz w:val="21"/>
                <w:szCs w:val="21"/>
                <w:highlight w:val="white"/>
              </w:rPr>
              <w:t>等保测评</w:t>
            </w:r>
            <w:proofErr w:type="gramEnd"/>
            <w:r>
              <w:rPr>
                <w:rFonts w:ascii="宋体" w:hAnsi="宋体" w:cs="宋体" w:hint="eastAsia"/>
                <w:color w:val="000000"/>
                <w:sz w:val="21"/>
                <w:szCs w:val="21"/>
                <w:highlight w:val="white"/>
              </w:rPr>
              <w:t>服务</w:t>
            </w:r>
          </w:p>
        </w:tc>
        <w:tc>
          <w:tcPr>
            <w:tcW w:w="2662" w:type="pct"/>
            <w:gridSpan w:val="3"/>
            <w:vAlign w:val="center"/>
          </w:tcPr>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成交供应商负责邀请第三方测评机构对部署在用户运行环境中的系统分别进行等级保护测评、验收和备案等工作，通过测试手段对信息系统的安全技术和安全管理上各个层面的安全控制进行整体性验证，保障通过等级保护二级验收测评。测评等相关费用包含在投标总价内。</w:t>
            </w:r>
          </w:p>
        </w:tc>
        <w:tc>
          <w:tcPr>
            <w:tcW w:w="323"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restar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p>
        </w:tc>
        <w:tc>
          <w:tcPr>
            <w:tcW w:w="403" w:type="pct"/>
            <w:vMerge w:val="restart"/>
            <w:vAlign w:val="center"/>
          </w:tcPr>
          <w:p w:rsidR="002F7E18" w:rsidRDefault="002F7E18" w:rsidP="00A9383E">
            <w:pPr>
              <w:widowControl/>
              <w:jc w:val="center"/>
              <w:rPr>
                <w:rFonts w:ascii="宋体" w:hAnsi="宋体" w:cs="宋体"/>
                <w:color w:val="000000"/>
                <w:szCs w:val="21"/>
                <w:highlight w:val="white"/>
              </w:rPr>
            </w:pPr>
          </w:p>
        </w:tc>
        <w:tc>
          <w:tcPr>
            <w:tcW w:w="484" w:type="pct"/>
            <w:gridSpan w:val="2"/>
            <w:vMerge w:val="restar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系统集</w:t>
            </w:r>
          </w:p>
          <w:p w:rsidR="002F7E18" w:rsidRDefault="002F7E18" w:rsidP="00A9383E">
            <w:pPr>
              <w:widowControl/>
              <w:jc w:val="center"/>
              <w:rPr>
                <w:rFonts w:ascii="宋体" w:hAnsi="宋体" w:cs="宋体"/>
                <w:color w:val="000000"/>
                <w:szCs w:val="21"/>
                <w:highlight w:val="white"/>
              </w:rPr>
            </w:pPr>
            <w:proofErr w:type="gramStart"/>
            <w:r>
              <w:rPr>
                <w:rFonts w:ascii="宋体" w:hAnsi="宋体" w:cs="宋体" w:hint="eastAsia"/>
                <w:color w:val="000000"/>
                <w:sz w:val="21"/>
                <w:szCs w:val="21"/>
                <w:highlight w:val="white"/>
              </w:rPr>
              <w:t>成服务</w:t>
            </w:r>
            <w:proofErr w:type="gramEnd"/>
          </w:p>
        </w:tc>
        <w:tc>
          <w:tcPr>
            <w:tcW w:w="403" w:type="pc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统一</w:t>
            </w:r>
          </w:p>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 w:val="21"/>
                <w:szCs w:val="21"/>
                <w:highlight w:val="white"/>
              </w:rPr>
              <w:t>数据对接</w:t>
            </w:r>
          </w:p>
        </w:tc>
        <w:tc>
          <w:tcPr>
            <w:tcW w:w="2662" w:type="pct"/>
            <w:gridSpan w:val="3"/>
            <w:vAlign w:val="center"/>
          </w:tcPr>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1.权限认证集成，系统的登录要对接我院现在使用的统一认证平台，并且需要把该系统集成到我院的统一门户系统中，实现单点登录，对接等相关费用包含在投标总价内。</w:t>
            </w:r>
          </w:p>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2.数据集成，从学校数据共享中心（含学院财务系统）提取相应的指标数据，并填充到系统</w:t>
            </w:r>
            <w:r>
              <w:rPr>
                <w:rFonts w:cs="宋体" w:hint="eastAsia"/>
                <w:color w:val="000000"/>
                <w:sz w:val="21"/>
                <w:szCs w:val="21"/>
              </w:rPr>
              <w:lastRenderedPageBreak/>
              <w:t>中，进行自动填报。并提供数据接口及说明，按照学校统一数据规范要求及业务需求，对接学校统一数据中心。集成费用包含在投标总价内。</w:t>
            </w:r>
          </w:p>
        </w:tc>
        <w:tc>
          <w:tcPr>
            <w:tcW w:w="323"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lastRenderedPageBreak/>
              <w:t>1</w:t>
            </w:r>
          </w:p>
        </w:tc>
        <w:tc>
          <w:tcPr>
            <w:tcW w:w="402"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p>
        </w:tc>
        <w:tc>
          <w:tcPr>
            <w:tcW w:w="403" w:type="pct"/>
            <w:vMerge/>
            <w:vAlign w:val="center"/>
          </w:tcPr>
          <w:p w:rsidR="002F7E18" w:rsidRDefault="002F7E18" w:rsidP="00A9383E">
            <w:pPr>
              <w:widowControl/>
              <w:jc w:val="center"/>
              <w:rPr>
                <w:rFonts w:ascii="宋体" w:hAnsi="宋体" w:cs="宋体"/>
                <w:color w:val="000000"/>
                <w:szCs w:val="21"/>
                <w:highlight w:val="white"/>
              </w:rPr>
            </w:pPr>
          </w:p>
        </w:tc>
        <w:tc>
          <w:tcPr>
            <w:tcW w:w="484" w:type="pct"/>
            <w:gridSpan w:val="2"/>
            <w:vMerge/>
            <w:vAlign w:val="center"/>
          </w:tcPr>
          <w:p w:rsidR="002F7E18" w:rsidRDefault="002F7E18" w:rsidP="00A9383E">
            <w:pPr>
              <w:widowControl/>
              <w:jc w:val="center"/>
              <w:rPr>
                <w:rFonts w:ascii="宋体" w:hAnsi="宋体" w:cs="宋体"/>
                <w:color w:val="000000"/>
                <w:szCs w:val="21"/>
                <w:highlight w:val="white"/>
              </w:rPr>
            </w:pPr>
          </w:p>
        </w:tc>
        <w:tc>
          <w:tcPr>
            <w:tcW w:w="403" w:type="pct"/>
            <w:vAlign w:val="center"/>
          </w:tcPr>
          <w:p w:rsidR="002F7E18" w:rsidRDefault="002F7E18" w:rsidP="00A9383E">
            <w:pPr>
              <w:widowControl/>
              <w:jc w:val="center"/>
              <w:rPr>
                <w:rFonts w:ascii="宋体" w:hAnsi="宋体" w:cs="宋体"/>
                <w:color w:val="000000"/>
                <w:szCs w:val="21"/>
                <w:highlight w:val="white"/>
              </w:rPr>
            </w:pPr>
            <w:proofErr w:type="gramStart"/>
            <w:r>
              <w:rPr>
                <w:rFonts w:ascii="宋体" w:hAnsi="宋体" w:cs="宋体" w:hint="eastAsia"/>
                <w:color w:val="000000"/>
                <w:sz w:val="21"/>
                <w:szCs w:val="21"/>
                <w:highlight w:val="white"/>
              </w:rPr>
              <w:t>系统维保</w:t>
            </w:r>
            <w:proofErr w:type="gramEnd"/>
          </w:p>
        </w:tc>
        <w:tc>
          <w:tcPr>
            <w:tcW w:w="2662" w:type="pct"/>
            <w:gridSpan w:val="3"/>
            <w:vAlign w:val="center"/>
          </w:tcPr>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系统</w:t>
            </w:r>
            <w:proofErr w:type="gramStart"/>
            <w:r>
              <w:rPr>
                <w:rFonts w:cs="宋体" w:hint="eastAsia"/>
                <w:color w:val="000000"/>
                <w:sz w:val="21"/>
                <w:szCs w:val="21"/>
              </w:rPr>
              <w:t>免费维保3年</w:t>
            </w:r>
            <w:proofErr w:type="gramEnd"/>
            <w:r>
              <w:rPr>
                <w:rFonts w:cs="宋体" w:hint="eastAsia"/>
                <w:color w:val="000000"/>
                <w:sz w:val="21"/>
                <w:szCs w:val="21"/>
              </w:rPr>
              <w:t>，维保期结束后，系统每年维保费为合同额的8%收取。</w:t>
            </w:r>
          </w:p>
        </w:tc>
        <w:tc>
          <w:tcPr>
            <w:tcW w:w="323"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项</w:t>
            </w:r>
          </w:p>
        </w:tc>
      </w:tr>
      <w:tr w:rsidR="002F7E18" w:rsidTr="002F7E18">
        <w:tc>
          <w:tcPr>
            <w:tcW w:w="323" w:type="pct"/>
            <w:vMerge w:val="restar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14</w:t>
            </w:r>
          </w:p>
        </w:tc>
        <w:tc>
          <w:tcPr>
            <w:tcW w:w="403" w:type="pct"/>
            <w:vMerge w:val="restart"/>
            <w:vAlign w:val="center"/>
          </w:tcPr>
          <w:p w:rsidR="002F7E18" w:rsidRDefault="002F7E18" w:rsidP="00A9383E">
            <w:pPr>
              <w:widowControl/>
              <w:jc w:val="center"/>
              <w:rPr>
                <w:rFonts w:ascii="宋体" w:hAnsi="宋体" w:cs="宋体"/>
                <w:color w:val="000000"/>
                <w:szCs w:val="21"/>
                <w:highlight w:val="white"/>
              </w:rPr>
            </w:pPr>
          </w:p>
        </w:tc>
        <w:tc>
          <w:tcPr>
            <w:tcW w:w="484" w:type="pct"/>
            <w:gridSpan w:val="2"/>
            <w:vMerge w:val="restart"/>
            <w:vAlign w:val="center"/>
          </w:tcPr>
          <w:p w:rsidR="002F7E18" w:rsidRDefault="002F7E18" w:rsidP="00A9383E">
            <w:pPr>
              <w:widowControl/>
              <w:jc w:val="center"/>
              <w:rPr>
                <w:rFonts w:ascii="宋体" w:hAnsi="宋体" w:cs="宋体"/>
                <w:color w:val="000000"/>
                <w:szCs w:val="21"/>
                <w:highlight w:val="white"/>
              </w:rPr>
            </w:pPr>
          </w:p>
        </w:tc>
        <w:tc>
          <w:tcPr>
            <w:tcW w:w="403" w:type="pc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Cs w:val="21"/>
                <w:highlight w:val="white"/>
              </w:rPr>
              <w:t>应用服务器</w:t>
            </w:r>
          </w:p>
        </w:tc>
        <w:tc>
          <w:tcPr>
            <w:tcW w:w="2662" w:type="pct"/>
            <w:gridSpan w:val="3"/>
            <w:vAlign w:val="center"/>
          </w:tcPr>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1.基本参数：类别：机架式，结构：2</w:t>
            </w:r>
            <w:r>
              <w:rPr>
                <w:rFonts w:cs="宋体"/>
                <w:color w:val="000000"/>
                <w:sz w:val="21"/>
                <w:szCs w:val="21"/>
              </w:rPr>
              <w:t>U</w:t>
            </w:r>
            <w:r>
              <w:rPr>
                <w:rFonts w:cs="宋体" w:hint="eastAsia"/>
                <w:color w:val="000000"/>
                <w:sz w:val="21"/>
                <w:szCs w:val="21"/>
              </w:rPr>
              <w:t>；</w:t>
            </w:r>
          </w:p>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处理器：数量≥2 Intel 至强 E7 系列；</w:t>
            </w:r>
          </w:p>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频率：CPU 主频：≥2.0GHZ；</w:t>
            </w:r>
          </w:p>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核心：≥4 核；</w:t>
            </w:r>
          </w:p>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内存：容量：≥16GB，描述：≥DDR3 1600MHz ；</w:t>
            </w:r>
          </w:p>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硬盘：接口类型：S</w:t>
            </w:r>
            <w:r>
              <w:rPr>
                <w:rFonts w:cs="宋体"/>
                <w:color w:val="000000"/>
                <w:sz w:val="21"/>
                <w:szCs w:val="21"/>
              </w:rPr>
              <w:t>AS</w:t>
            </w:r>
            <w:r>
              <w:rPr>
                <w:rFonts w:cs="宋体" w:hint="eastAsia"/>
                <w:color w:val="000000"/>
                <w:sz w:val="21"/>
                <w:szCs w:val="21"/>
              </w:rPr>
              <w:t>；容量：数量≥2，单盘容量≥300GB；</w:t>
            </w:r>
          </w:p>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描述：2.5 英寸热插拔 10000 转 SAS 硬盘；</w:t>
            </w:r>
          </w:p>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网络：双千兆网口；</w:t>
            </w:r>
          </w:p>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操作系统：Windows Server 2012 及以上版本；</w:t>
            </w:r>
          </w:p>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数据库：MySQL 数据库社区免费版</w:t>
            </w:r>
          </w:p>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2.含二级等保。</w:t>
            </w:r>
          </w:p>
        </w:tc>
        <w:tc>
          <w:tcPr>
            <w:tcW w:w="323"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台</w:t>
            </w:r>
          </w:p>
        </w:tc>
      </w:tr>
      <w:tr w:rsidR="002F7E18" w:rsidTr="002F7E18">
        <w:tc>
          <w:tcPr>
            <w:tcW w:w="323" w:type="pct"/>
            <w:vMerge/>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p>
        </w:tc>
        <w:tc>
          <w:tcPr>
            <w:tcW w:w="403" w:type="pct"/>
            <w:vMerge/>
            <w:vAlign w:val="center"/>
          </w:tcPr>
          <w:p w:rsidR="002F7E18" w:rsidRDefault="002F7E18" w:rsidP="00A9383E">
            <w:pPr>
              <w:widowControl/>
              <w:jc w:val="center"/>
              <w:rPr>
                <w:rFonts w:ascii="宋体" w:hAnsi="宋体" w:cs="宋体"/>
                <w:color w:val="000000"/>
                <w:szCs w:val="21"/>
                <w:highlight w:val="white"/>
              </w:rPr>
            </w:pPr>
          </w:p>
        </w:tc>
        <w:tc>
          <w:tcPr>
            <w:tcW w:w="484" w:type="pct"/>
            <w:gridSpan w:val="2"/>
            <w:vMerge/>
            <w:vAlign w:val="center"/>
          </w:tcPr>
          <w:p w:rsidR="002F7E18" w:rsidRDefault="002F7E18" w:rsidP="00A9383E">
            <w:pPr>
              <w:widowControl/>
              <w:jc w:val="center"/>
              <w:rPr>
                <w:rFonts w:ascii="宋体" w:hAnsi="宋体" w:cs="宋体"/>
                <w:color w:val="000000"/>
                <w:szCs w:val="21"/>
                <w:highlight w:val="white"/>
              </w:rPr>
            </w:pPr>
          </w:p>
        </w:tc>
        <w:tc>
          <w:tcPr>
            <w:tcW w:w="403" w:type="pct"/>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Cs w:val="21"/>
                <w:highlight w:val="white"/>
              </w:rPr>
              <w:t>数据库服务器</w:t>
            </w:r>
          </w:p>
        </w:tc>
        <w:tc>
          <w:tcPr>
            <w:tcW w:w="2662" w:type="pct"/>
            <w:gridSpan w:val="3"/>
            <w:vAlign w:val="center"/>
          </w:tcPr>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1.基本参数：类别：机架式，结构：2</w:t>
            </w:r>
            <w:r>
              <w:rPr>
                <w:rFonts w:cs="宋体"/>
                <w:color w:val="000000"/>
                <w:sz w:val="21"/>
                <w:szCs w:val="21"/>
              </w:rPr>
              <w:t>U</w:t>
            </w:r>
            <w:r>
              <w:rPr>
                <w:rFonts w:cs="宋体" w:hint="eastAsia"/>
                <w:color w:val="000000"/>
                <w:sz w:val="21"/>
                <w:szCs w:val="21"/>
              </w:rPr>
              <w:t>；</w:t>
            </w:r>
          </w:p>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处理器：数量≥2 Intel 至强 E7 系列；</w:t>
            </w:r>
          </w:p>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频率：CPU 主频：≥2.0GHZ；</w:t>
            </w:r>
          </w:p>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核心：≥4 核；</w:t>
            </w:r>
          </w:p>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内存：容量：≥16GB，描述：≥DDR3 1600MHz ；</w:t>
            </w:r>
          </w:p>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硬盘：接口类型：S</w:t>
            </w:r>
            <w:r>
              <w:rPr>
                <w:rFonts w:cs="宋体"/>
                <w:color w:val="000000"/>
                <w:sz w:val="21"/>
                <w:szCs w:val="21"/>
              </w:rPr>
              <w:t>AS</w:t>
            </w:r>
            <w:r>
              <w:rPr>
                <w:rFonts w:cs="宋体" w:hint="eastAsia"/>
                <w:color w:val="000000"/>
                <w:sz w:val="21"/>
                <w:szCs w:val="21"/>
              </w:rPr>
              <w:t>；容量：数量≥2，单盘容量≥300GB；</w:t>
            </w:r>
          </w:p>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描述：2.5 英寸热插拔 10000 转 SAS 硬盘；</w:t>
            </w:r>
          </w:p>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网络：双千兆网口；</w:t>
            </w:r>
          </w:p>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操作系统：Windows Server 2012 及以上版本。</w:t>
            </w:r>
          </w:p>
          <w:p w:rsidR="002F7E18" w:rsidRDefault="002F7E18" w:rsidP="00A9383E">
            <w:pPr>
              <w:pStyle w:val="1"/>
              <w:widowControl/>
              <w:adjustRightInd w:val="0"/>
              <w:snapToGrid w:val="0"/>
              <w:spacing w:line="240" w:lineRule="auto"/>
              <w:ind w:firstLineChars="0" w:firstLine="0"/>
              <w:rPr>
                <w:rFonts w:cs="宋体"/>
                <w:color w:val="000000"/>
                <w:sz w:val="21"/>
                <w:szCs w:val="21"/>
              </w:rPr>
            </w:pPr>
            <w:r>
              <w:rPr>
                <w:rFonts w:cs="宋体" w:hint="eastAsia"/>
                <w:color w:val="000000"/>
                <w:sz w:val="21"/>
                <w:szCs w:val="21"/>
              </w:rPr>
              <w:t>2.含二级等保。</w:t>
            </w:r>
          </w:p>
        </w:tc>
        <w:tc>
          <w:tcPr>
            <w:tcW w:w="323"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w:t>
            </w:r>
          </w:p>
        </w:tc>
        <w:tc>
          <w:tcPr>
            <w:tcW w:w="402"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台</w:t>
            </w:r>
          </w:p>
        </w:tc>
      </w:tr>
      <w:tr w:rsidR="002F7E18" w:rsidTr="002F7E18">
        <w:trPr>
          <w:trHeight w:val="3024"/>
        </w:trPr>
        <w:tc>
          <w:tcPr>
            <w:tcW w:w="323"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15</w:t>
            </w:r>
          </w:p>
        </w:tc>
        <w:tc>
          <w:tcPr>
            <w:tcW w:w="1290" w:type="pct"/>
            <w:gridSpan w:val="4"/>
            <w:vAlign w:val="center"/>
          </w:tcPr>
          <w:p w:rsidR="002F7E18" w:rsidRDefault="002F7E18" w:rsidP="00A9383E">
            <w:pPr>
              <w:widowControl/>
              <w:jc w:val="center"/>
              <w:rPr>
                <w:rFonts w:ascii="宋体" w:hAnsi="宋体" w:cs="宋体"/>
                <w:color w:val="000000"/>
                <w:szCs w:val="21"/>
                <w:highlight w:val="white"/>
              </w:rPr>
            </w:pPr>
            <w:r>
              <w:rPr>
                <w:rFonts w:ascii="宋体" w:hAnsi="宋体" w:cs="宋体" w:hint="eastAsia"/>
                <w:color w:val="000000"/>
                <w:szCs w:val="21"/>
                <w:highlight w:val="white"/>
              </w:rPr>
              <w:t>其它要求</w:t>
            </w:r>
          </w:p>
        </w:tc>
        <w:tc>
          <w:tcPr>
            <w:tcW w:w="2662" w:type="pct"/>
            <w:gridSpan w:val="3"/>
            <w:vAlign w:val="center"/>
          </w:tcPr>
          <w:p w:rsidR="002F7E18" w:rsidRDefault="002F7E18" w:rsidP="00A9383E">
            <w:pPr>
              <w:pStyle w:val="1"/>
              <w:widowControl/>
              <w:numPr>
                <w:ilvl w:val="0"/>
                <w:numId w:val="2"/>
              </w:numPr>
              <w:adjustRightInd w:val="0"/>
              <w:snapToGrid w:val="0"/>
              <w:spacing w:line="240" w:lineRule="auto"/>
              <w:ind w:firstLineChars="0" w:firstLine="0"/>
              <w:rPr>
                <w:rFonts w:cs="宋体"/>
                <w:color w:val="000000"/>
                <w:sz w:val="21"/>
                <w:szCs w:val="21"/>
              </w:rPr>
            </w:pPr>
            <w:r>
              <w:rPr>
                <w:rFonts w:cs="宋体" w:hint="eastAsia"/>
                <w:color w:val="000000"/>
                <w:sz w:val="21"/>
                <w:szCs w:val="21"/>
              </w:rPr>
              <w:t>系统需与国家双高院校管理系统、广东省省域双高院校项目管理模式相同，并可实现系统对接。</w:t>
            </w:r>
          </w:p>
          <w:p w:rsidR="002F7E18" w:rsidRDefault="002F7E18" w:rsidP="00A9383E">
            <w:pPr>
              <w:pStyle w:val="1"/>
              <w:widowControl/>
              <w:numPr>
                <w:ilvl w:val="0"/>
                <w:numId w:val="2"/>
              </w:numPr>
              <w:adjustRightInd w:val="0"/>
              <w:snapToGrid w:val="0"/>
              <w:spacing w:line="240" w:lineRule="auto"/>
              <w:ind w:firstLineChars="0" w:firstLine="0"/>
              <w:rPr>
                <w:rFonts w:cs="宋体"/>
                <w:color w:val="000000"/>
                <w:sz w:val="21"/>
                <w:szCs w:val="21"/>
              </w:rPr>
            </w:pPr>
            <w:r>
              <w:rPr>
                <w:rFonts w:cs="宋体" w:hint="eastAsia"/>
                <w:color w:val="000000"/>
                <w:sz w:val="21"/>
                <w:szCs w:val="21"/>
              </w:rPr>
              <w:t>系统需是成熟项目，适应于广东省省域双高院校项目管理，并已有在广东相关高校应用的先例。系统可用</w:t>
            </w:r>
            <w:proofErr w:type="gramStart"/>
            <w:r>
              <w:rPr>
                <w:rFonts w:cs="宋体" w:hint="eastAsia"/>
                <w:color w:val="000000"/>
                <w:sz w:val="21"/>
                <w:szCs w:val="21"/>
              </w:rPr>
              <w:t>于其这项目</w:t>
            </w:r>
            <w:proofErr w:type="gramEnd"/>
            <w:r>
              <w:rPr>
                <w:rFonts w:cs="宋体" w:hint="eastAsia"/>
                <w:color w:val="000000"/>
                <w:sz w:val="21"/>
                <w:szCs w:val="21"/>
              </w:rPr>
              <w:t>进行管理，可移植性强，操作简单方便。</w:t>
            </w:r>
          </w:p>
          <w:p w:rsidR="002F7E18" w:rsidRDefault="002F7E18" w:rsidP="00A9383E">
            <w:pPr>
              <w:pStyle w:val="1"/>
              <w:widowControl/>
              <w:numPr>
                <w:ilvl w:val="0"/>
                <w:numId w:val="2"/>
              </w:numPr>
              <w:adjustRightInd w:val="0"/>
              <w:snapToGrid w:val="0"/>
              <w:spacing w:line="240" w:lineRule="auto"/>
              <w:ind w:firstLineChars="0" w:firstLine="0"/>
              <w:rPr>
                <w:rFonts w:cs="宋体"/>
                <w:color w:val="000000"/>
                <w:sz w:val="21"/>
                <w:szCs w:val="21"/>
              </w:rPr>
            </w:pPr>
            <w:r>
              <w:rPr>
                <w:rFonts w:cs="宋体" w:hint="eastAsia"/>
                <w:color w:val="000000"/>
                <w:sz w:val="21"/>
                <w:szCs w:val="21"/>
              </w:rPr>
              <w:t>系统需在合同签订7日内完成搭建，并投入使用。</w:t>
            </w:r>
          </w:p>
          <w:p w:rsidR="002F7E18" w:rsidRDefault="002F7E18" w:rsidP="00A9383E">
            <w:pPr>
              <w:pStyle w:val="1"/>
              <w:widowControl/>
              <w:adjustRightInd w:val="0"/>
              <w:snapToGrid w:val="0"/>
              <w:spacing w:line="240" w:lineRule="auto"/>
              <w:ind w:firstLineChars="0" w:firstLine="0"/>
              <w:rPr>
                <w:rFonts w:cs="宋体"/>
                <w:color w:val="000000"/>
                <w:sz w:val="21"/>
                <w:szCs w:val="21"/>
              </w:rPr>
            </w:pPr>
          </w:p>
          <w:p w:rsidR="002F7E18" w:rsidRDefault="002F7E18" w:rsidP="00A9383E">
            <w:pPr>
              <w:pStyle w:val="1"/>
              <w:widowControl/>
              <w:adjustRightInd w:val="0"/>
              <w:snapToGrid w:val="0"/>
              <w:spacing w:line="240" w:lineRule="auto"/>
              <w:ind w:firstLineChars="0" w:firstLine="0"/>
              <w:rPr>
                <w:rFonts w:cs="宋体"/>
                <w:color w:val="000000"/>
                <w:sz w:val="21"/>
                <w:szCs w:val="21"/>
              </w:rPr>
            </w:pPr>
          </w:p>
          <w:p w:rsidR="002F7E18" w:rsidRDefault="002F7E18" w:rsidP="00A9383E">
            <w:pPr>
              <w:pStyle w:val="1"/>
              <w:widowControl/>
              <w:adjustRightInd w:val="0"/>
              <w:snapToGrid w:val="0"/>
              <w:spacing w:line="240" w:lineRule="auto"/>
              <w:ind w:firstLineChars="0" w:firstLine="0"/>
              <w:rPr>
                <w:rFonts w:cs="宋体"/>
                <w:color w:val="000000"/>
                <w:sz w:val="21"/>
                <w:szCs w:val="21"/>
              </w:rPr>
            </w:pPr>
            <w:bookmarkStart w:id="0" w:name="_GoBack"/>
            <w:bookmarkEnd w:id="0"/>
          </w:p>
        </w:tc>
        <w:tc>
          <w:tcPr>
            <w:tcW w:w="323"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p>
        </w:tc>
        <w:tc>
          <w:tcPr>
            <w:tcW w:w="402" w:type="pct"/>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p>
        </w:tc>
      </w:tr>
      <w:tr w:rsidR="002F7E18" w:rsidTr="002F7E18">
        <w:trPr>
          <w:trHeight w:val="464"/>
        </w:trPr>
        <w:tc>
          <w:tcPr>
            <w:tcW w:w="5000" w:type="pct"/>
            <w:gridSpan w:val="10"/>
            <w:vAlign w:val="center"/>
          </w:tcPr>
          <w:p w:rsidR="002F7E18" w:rsidRDefault="002F7E18"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b/>
                <w:bCs/>
                <w:color w:val="000000"/>
                <w:sz w:val="21"/>
                <w:szCs w:val="21"/>
              </w:rPr>
              <w:t>合计报价：</w:t>
            </w:r>
          </w:p>
        </w:tc>
      </w:tr>
      <w:tr w:rsidR="002F7E18" w:rsidTr="002F7E18">
        <w:trPr>
          <w:trHeight w:val="814"/>
        </w:trPr>
        <w:tc>
          <w:tcPr>
            <w:tcW w:w="730" w:type="pct"/>
            <w:gridSpan w:val="3"/>
            <w:vAlign w:val="center"/>
          </w:tcPr>
          <w:p w:rsidR="00255177" w:rsidRDefault="00255177" w:rsidP="00A9383E">
            <w:pPr>
              <w:pStyle w:val="1"/>
              <w:widowControl/>
              <w:adjustRightInd w:val="0"/>
              <w:snapToGrid w:val="0"/>
              <w:spacing w:line="240" w:lineRule="auto"/>
              <w:ind w:firstLineChars="0" w:firstLine="0"/>
              <w:jc w:val="center"/>
              <w:rPr>
                <w:rFonts w:cs="宋体"/>
                <w:color w:val="000000"/>
                <w:sz w:val="21"/>
                <w:szCs w:val="21"/>
              </w:rPr>
            </w:pPr>
            <w:r>
              <w:rPr>
                <w:rFonts w:cs="宋体" w:hint="eastAsia"/>
                <w:color w:val="000000"/>
                <w:sz w:val="21"/>
                <w:szCs w:val="21"/>
              </w:rPr>
              <w:t>联系人：</w:t>
            </w:r>
          </w:p>
        </w:tc>
        <w:tc>
          <w:tcPr>
            <w:tcW w:w="1530" w:type="pct"/>
            <w:gridSpan w:val="3"/>
            <w:vAlign w:val="center"/>
          </w:tcPr>
          <w:p w:rsidR="00255177" w:rsidRDefault="00255177" w:rsidP="00A9383E">
            <w:pPr>
              <w:widowControl/>
              <w:jc w:val="center"/>
              <w:textAlignment w:val="center"/>
              <w:rPr>
                <w:rFonts w:ascii="宋体" w:hAnsi="宋体" w:cs="宋体"/>
                <w:color w:val="000000"/>
                <w:szCs w:val="21"/>
              </w:rPr>
            </w:pPr>
          </w:p>
        </w:tc>
        <w:tc>
          <w:tcPr>
            <w:tcW w:w="1131" w:type="pct"/>
            <w:vAlign w:val="center"/>
          </w:tcPr>
          <w:p w:rsidR="00255177" w:rsidRDefault="00255177" w:rsidP="00A9383E">
            <w:pPr>
              <w:widowControl/>
              <w:jc w:val="center"/>
              <w:textAlignment w:val="center"/>
              <w:rPr>
                <w:rFonts w:ascii="宋体" w:hAnsi="宋体" w:cs="宋体"/>
                <w:color w:val="000000"/>
                <w:szCs w:val="21"/>
              </w:rPr>
            </w:pPr>
            <w:r>
              <w:rPr>
                <w:rFonts w:ascii="宋体" w:hAnsi="宋体" w:cs="宋体" w:hint="eastAsia"/>
                <w:color w:val="000000"/>
                <w:sz w:val="21"/>
                <w:szCs w:val="21"/>
              </w:rPr>
              <w:t>联系电话：</w:t>
            </w:r>
          </w:p>
        </w:tc>
        <w:tc>
          <w:tcPr>
            <w:tcW w:w="1610" w:type="pct"/>
            <w:gridSpan w:val="3"/>
            <w:vAlign w:val="center"/>
          </w:tcPr>
          <w:p w:rsidR="00255177" w:rsidRDefault="00255177" w:rsidP="00A9383E">
            <w:pPr>
              <w:widowControl/>
              <w:jc w:val="center"/>
              <w:textAlignment w:val="center"/>
              <w:rPr>
                <w:rFonts w:ascii="宋体" w:hAnsi="宋体" w:cs="宋体"/>
                <w:color w:val="000000"/>
                <w:szCs w:val="21"/>
              </w:rPr>
            </w:pPr>
          </w:p>
        </w:tc>
      </w:tr>
      <w:tr w:rsidR="00255177" w:rsidTr="002F7E18">
        <w:trPr>
          <w:trHeight w:val="867"/>
        </w:trPr>
        <w:tc>
          <w:tcPr>
            <w:tcW w:w="730" w:type="pct"/>
            <w:gridSpan w:val="3"/>
            <w:vAlign w:val="center"/>
          </w:tcPr>
          <w:p w:rsidR="00255177" w:rsidRDefault="00255177" w:rsidP="00A9383E">
            <w:pPr>
              <w:widowControl/>
              <w:jc w:val="center"/>
              <w:textAlignment w:val="center"/>
              <w:rPr>
                <w:rFonts w:ascii="宋体" w:hAnsi="宋体" w:cs="宋体"/>
                <w:color w:val="000000"/>
                <w:szCs w:val="21"/>
              </w:rPr>
            </w:pPr>
            <w:r>
              <w:rPr>
                <w:rFonts w:ascii="宋体" w:hAnsi="宋体" w:cs="宋体" w:hint="eastAsia"/>
                <w:color w:val="000000"/>
                <w:sz w:val="21"/>
                <w:szCs w:val="21"/>
              </w:rPr>
              <w:t>报价单位：</w:t>
            </w:r>
          </w:p>
        </w:tc>
        <w:tc>
          <w:tcPr>
            <w:tcW w:w="4270" w:type="pct"/>
            <w:gridSpan w:val="7"/>
            <w:vAlign w:val="center"/>
          </w:tcPr>
          <w:p w:rsidR="00255177" w:rsidRDefault="00255177" w:rsidP="00A9383E">
            <w:pPr>
              <w:widowControl/>
              <w:tabs>
                <w:tab w:val="left" w:pos="3821"/>
              </w:tabs>
              <w:jc w:val="left"/>
              <w:textAlignment w:val="center"/>
              <w:rPr>
                <w:rFonts w:ascii="宋体" w:hAnsi="宋体" w:cs="宋体"/>
                <w:color w:val="000000"/>
                <w:szCs w:val="21"/>
              </w:rPr>
            </w:pPr>
            <w:r>
              <w:rPr>
                <w:rFonts w:ascii="宋体" w:hAnsi="宋体" w:cs="宋体" w:hint="eastAsia"/>
                <w:color w:val="000000"/>
                <w:sz w:val="21"/>
                <w:szCs w:val="21"/>
              </w:rPr>
              <w:tab/>
              <w:t xml:space="preserve"> （公章）</w:t>
            </w:r>
          </w:p>
        </w:tc>
      </w:tr>
    </w:tbl>
    <w:p w:rsidR="00866CEB" w:rsidRDefault="00866CEB" w:rsidP="00255177"/>
    <w:sectPr w:rsidR="00866CE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0C3" w:rsidRDefault="00E210C3" w:rsidP="00255177">
      <w:r>
        <w:separator/>
      </w:r>
    </w:p>
  </w:endnote>
  <w:endnote w:type="continuationSeparator" w:id="0">
    <w:p w:rsidR="00E210C3" w:rsidRDefault="00E210C3" w:rsidP="0025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177" w:rsidRDefault="0025517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177" w:rsidRDefault="0025517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177" w:rsidRDefault="0025517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0C3" w:rsidRDefault="00E210C3" w:rsidP="00255177">
      <w:r>
        <w:separator/>
      </w:r>
    </w:p>
  </w:footnote>
  <w:footnote w:type="continuationSeparator" w:id="0">
    <w:p w:rsidR="00E210C3" w:rsidRDefault="00E210C3" w:rsidP="00255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177" w:rsidRDefault="0025517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177" w:rsidRDefault="00255177" w:rsidP="00255177">
    <w:pPr>
      <w:pStyle w:val="a3"/>
    </w:pPr>
    <w:r w:rsidRPr="00255177">
      <w:rPr>
        <w:rFonts w:hint="eastAsia"/>
      </w:rPr>
      <w:t>报价表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177" w:rsidRDefault="0025517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7D454"/>
    <w:multiLevelType w:val="singleLevel"/>
    <w:tmpl w:val="3477D454"/>
    <w:lvl w:ilvl="0">
      <w:start w:val="1"/>
      <w:numFmt w:val="decimal"/>
      <w:lvlText w:val="%1."/>
      <w:lvlJc w:val="left"/>
      <w:pPr>
        <w:tabs>
          <w:tab w:val="left" w:pos="312"/>
        </w:tabs>
      </w:pPr>
    </w:lvl>
  </w:abstractNum>
  <w:abstractNum w:abstractNumId="1">
    <w:nsid w:val="3BC1590D"/>
    <w:multiLevelType w:val="singleLevel"/>
    <w:tmpl w:val="3BC1590D"/>
    <w:lvl w:ilvl="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FC"/>
    <w:rsid w:val="00255177"/>
    <w:rsid w:val="002F7E18"/>
    <w:rsid w:val="0032287F"/>
    <w:rsid w:val="00425BFC"/>
    <w:rsid w:val="004422A0"/>
    <w:rsid w:val="00731B99"/>
    <w:rsid w:val="008579A3"/>
    <w:rsid w:val="00866CEB"/>
    <w:rsid w:val="00D07063"/>
    <w:rsid w:val="00E210C3"/>
    <w:rsid w:val="00E41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Body Text First Indent" w:uiPriority="0" w:qFormat="1"/>
    <w:lsdException w:name="Body Text First Indent 2" w:uiPriority="0" w:qFormat="1"/>
    <w:lsdException w:name="Hyperlink" w:uiPriority="0" w:qFormat="1"/>
    <w:lsdException w:name="Strong" w:semiHidden="0" w:uiPriority="0" w:unhideWhenUsed="0" w:qFormat="1"/>
    <w:lsdException w:name="Emphasis" w:semiHidden="0" w:uiPriority="20" w:unhideWhenUsed="0" w:qFormat="1"/>
    <w:lsdException w:name="Normal (Web)" w:uiPriority="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25517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51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5177"/>
    <w:rPr>
      <w:sz w:val="18"/>
      <w:szCs w:val="18"/>
    </w:rPr>
  </w:style>
  <w:style w:type="paragraph" w:styleId="a4">
    <w:name w:val="footer"/>
    <w:basedOn w:val="a"/>
    <w:link w:val="Char0"/>
    <w:unhideWhenUsed/>
    <w:qFormat/>
    <w:rsid w:val="00255177"/>
    <w:pPr>
      <w:tabs>
        <w:tab w:val="center" w:pos="4153"/>
        <w:tab w:val="right" w:pos="8306"/>
      </w:tabs>
      <w:snapToGrid w:val="0"/>
      <w:jc w:val="left"/>
    </w:pPr>
    <w:rPr>
      <w:sz w:val="18"/>
      <w:szCs w:val="18"/>
    </w:rPr>
  </w:style>
  <w:style w:type="character" w:customStyle="1" w:styleId="Char0">
    <w:name w:val="页脚 Char"/>
    <w:basedOn w:val="a0"/>
    <w:link w:val="a4"/>
    <w:rsid w:val="00255177"/>
    <w:rPr>
      <w:sz w:val="18"/>
      <w:szCs w:val="18"/>
    </w:rPr>
  </w:style>
  <w:style w:type="paragraph" w:styleId="a5">
    <w:name w:val="Body Text Indent"/>
    <w:basedOn w:val="a"/>
    <w:link w:val="Char1"/>
    <w:uiPriority w:val="99"/>
    <w:unhideWhenUsed/>
    <w:qFormat/>
    <w:rsid w:val="00255177"/>
    <w:pPr>
      <w:spacing w:after="120"/>
      <w:ind w:leftChars="200" w:left="420"/>
    </w:pPr>
  </w:style>
  <w:style w:type="character" w:customStyle="1" w:styleId="Char1">
    <w:name w:val="正文文本缩进 Char"/>
    <w:basedOn w:val="a0"/>
    <w:link w:val="a5"/>
    <w:uiPriority w:val="99"/>
    <w:rsid w:val="00255177"/>
    <w:rPr>
      <w:szCs w:val="24"/>
    </w:rPr>
  </w:style>
  <w:style w:type="paragraph" w:styleId="2">
    <w:name w:val="Body Text First Indent 2"/>
    <w:basedOn w:val="a5"/>
    <w:link w:val="2Char"/>
    <w:unhideWhenUsed/>
    <w:qFormat/>
    <w:rsid w:val="00255177"/>
    <w:pPr>
      <w:ind w:firstLineChars="200" w:firstLine="420"/>
    </w:pPr>
  </w:style>
  <w:style w:type="character" w:customStyle="1" w:styleId="2Char">
    <w:name w:val="正文首行缩进 2 Char"/>
    <w:basedOn w:val="Char1"/>
    <w:link w:val="2"/>
    <w:rsid w:val="00255177"/>
    <w:rPr>
      <w:szCs w:val="24"/>
    </w:rPr>
  </w:style>
  <w:style w:type="paragraph" w:styleId="a6">
    <w:name w:val="Body Text"/>
    <w:basedOn w:val="Normal0"/>
    <w:next w:val="a"/>
    <w:link w:val="Char2"/>
    <w:qFormat/>
    <w:rsid w:val="00255177"/>
    <w:pPr>
      <w:widowControl/>
      <w:spacing w:beforeLines="30" w:before="93" w:after="60"/>
    </w:pPr>
    <w:rPr>
      <w:bCs/>
      <w:kern w:val="0"/>
      <w:lang w:eastAsia="en-US" w:bidi="he-IL"/>
    </w:rPr>
  </w:style>
  <w:style w:type="character" w:customStyle="1" w:styleId="Char2">
    <w:name w:val="正文文本 Char"/>
    <w:basedOn w:val="a0"/>
    <w:link w:val="a6"/>
    <w:rsid w:val="00255177"/>
    <w:rPr>
      <w:rFonts w:ascii="Times New Roman" w:eastAsia="宋体" w:hAnsi="Times New Roman" w:cs="Times New Roman"/>
      <w:bCs/>
      <w:kern w:val="0"/>
      <w:szCs w:val="24"/>
      <w:lang w:eastAsia="en-US" w:bidi="he-IL"/>
    </w:rPr>
  </w:style>
  <w:style w:type="paragraph" w:customStyle="1" w:styleId="Normal0">
    <w:name w:val="Normal_0"/>
    <w:qFormat/>
    <w:rsid w:val="00255177"/>
    <w:pPr>
      <w:widowControl w:val="0"/>
      <w:jc w:val="both"/>
    </w:pPr>
    <w:rPr>
      <w:rFonts w:ascii="Times New Roman" w:eastAsia="宋体" w:hAnsi="Times New Roman" w:cs="Times New Roman"/>
      <w:szCs w:val="24"/>
    </w:rPr>
  </w:style>
  <w:style w:type="paragraph" w:styleId="a7">
    <w:name w:val="Normal (Web)"/>
    <w:basedOn w:val="a"/>
    <w:qFormat/>
    <w:rsid w:val="00255177"/>
    <w:rPr>
      <w:sz w:val="24"/>
    </w:rPr>
  </w:style>
  <w:style w:type="paragraph" w:styleId="a8">
    <w:name w:val="Body Text First Indent"/>
    <w:basedOn w:val="a6"/>
    <w:link w:val="Char3"/>
    <w:qFormat/>
    <w:rsid w:val="00255177"/>
    <w:pPr>
      <w:widowControl w:val="0"/>
      <w:spacing w:beforeLines="0" w:before="0" w:after="120"/>
      <w:ind w:firstLineChars="100" w:firstLine="420"/>
    </w:pPr>
    <w:rPr>
      <w:bCs w:val="0"/>
      <w:kern w:val="2"/>
      <w:lang w:eastAsia="zh-CN" w:bidi="ar-SA"/>
    </w:rPr>
  </w:style>
  <w:style w:type="character" w:customStyle="1" w:styleId="Char3">
    <w:name w:val="正文首行缩进 Char"/>
    <w:basedOn w:val="Char2"/>
    <w:link w:val="a8"/>
    <w:rsid w:val="00255177"/>
    <w:rPr>
      <w:rFonts w:ascii="Times New Roman" w:eastAsia="宋体" w:hAnsi="Times New Roman" w:cs="Times New Roman"/>
      <w:bCs w:val="0"/>
      <w:kern w:val="0"/>
      <w:szCs w:val="24"/>
      <w:lang w:eastAsia="en-US" w:bidi="he-IL"/>
    </w:rPr>
  </w:style>
  <w:style w:type="table" w:styleId="a9">
    <w:name w:val="Table Grid"/>
    <w:basedOn w:val="a1"/>
    <w:uiPriority w:val="99"/>
    <w:unhideWhenUsed/>
    <w:qFormat/>
    <w:rsid w:val="0025517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sid w:val="00255177"/>
    <w:rPr>
      <w:b/>
    </w:rPr>
  </w:style>
  <w:style w:type="character" w:styleId="ab">
    <w:name w:val="Hyperlink"/>
    <w:basedOn w:val="a0"/>
    <w:qFormat/>
    <w:rsid w:val="00255177"/>
    <w:rPr>
      <w:color w:val="0000FF"/>
      <w:u w:val="single"/>
    </w:rPr>
  </w:style>
  <w:style w:type="paragraph" w:customStyle="1" w:styleId="1">
    <w:name w:val="正文_1"/>
    <w:qFormat/>
    <w:rsid w:val="00255177"/>
    <w:pPr>
      <w:widowControl w:val="0"/>
      <w:spacing w:line="360" w:lineRule="auto"/>
      <w:ind w:firstLineChars="200" w:firstLine="512"/>
      <w:jc w:val="both"/>
    </w:pPr>
    <w:rPr>
      <w:rFonts w:ascii="宋体" w:eastAsia="宋体" w:hAnsi="宋体" w:cs="Times New Roman"/>
      <w:spacing w:val="8"/>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Body Text First Indent" w:uiPriority="0" w:qFormat="1"/>
    <w:lsdException w:name="Body Text First Indent 2" w:uiPriority="0" w:qFormat="1"/>
    <w:lsdException w:name="Hyperlink" w:uiPriority="0" w:qFormat="1"/>
    <w:lsdException w:name="Strong" w:semiHidden="0" w:uiPriority="0" w:unhideWhenUsed="0" w:qFormat="1"/>
    <w:lsdException w:name="Emphasis" w:semiHidden="0" w:uiPriority="20" w:unhideWhenUsed="0" w:qFormat="1"/>
    <w:lsdException w:name="Normal (Web)" w:uiPriority="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25517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51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5177"/>
    <w:rPr>
      <w:sz w:val="18"/>
      <w:szCs w:val="18"/>
    </w:rPr>
  </w:style>
  <w:style w:type="paragraph" w:styleId="a4">
    <w:name w:val="footer"/>
    <w:basedOn w:val="a"/>
    <w:link w:val="Char0"/>
    <w:unhideWhenUsed/>
    <w:qFormat/>
    <w:rsid w:val="00255177"/>
    <w:pPr>
      <w:tabs>
        <w:tab w:val="center" w:pos="4153"/>
        <w:tab w:val="right" w:pos="8306"/>
      </w:tabs>
      <w:snapToGrid w:val="0"/>
      <w:jc w:val="left"/>
    </w:pPr>
    <w:rPr>
      <w:sz w:val="18"/>
      <w:szCs w:val="18"/>
    </w:rPr>
  </w:style>
  <w:style w:type="character" w:customStyle="1" w:styleId="Char0">
    <w:name w:val="页脚 Char"/>
    <w:basedOn w:val="a0"/>
    <w:link w:val="a4"/>
    <w:rsid w:val="00255177"/>
    <w:rPr>
      <w:sz w:val="18"/>
      <w:szCs w:val="18"/>
    </w:rPr>
  </w:style>
  <w:style w:type="paragraph" w:styleId="a5">
    <w:name w:val="Body Text Indent"/>
    <w:basedOn w:val="a"/>
    <w:link w:val="Char1"/>
    <w:uiPriority w:val="99"/>
    <w:unhideWhenUsed/>
    <w:qFormat/>
    <w:rsid w:val="00255177"/>
    <w:pPr>
      <w:spacing w:after="120"/>
      <w:ind w:leftChars="200" w:left="420"/>
    </w:pPr>
  </w:style>
  <w:style w:type="character" w:customStyle="1" w:styleId="Char1">
    <w:name w:val="正文文本缩进 Char"/>
    <w:basedOn w:val="a0"/>
    <w:link w:val="a5"/>
    <w:uiPriority w:val="99"/>
    <w:rsid w:val="00255177"/>
    <w:rPr>
      <w:szCs w:val="24"/>
    </w:rPr>
  </w:style>
  <w:style w:type="paragraph" w:styleId="2">
    <w:name w:val="Body Text First Indent 2"/>
    <w:basedOn w:val="a5"/>
    <w:link w:val="2Char"/>
    <w:unhideWhenUsed/>
    <w:qFormat/>
    <w:rsid w:val="00255177"/>
    <w:pPr>
      <w:ind w:firstLineChars="200" w:firstLine="420"/>
    </w:pPr>
  </w:style>
  <w:style w:type="character" w:customStyle="1" w:styleId="2Char">
    <w:name w:val="正文首行缩进 2 Char"/>
    <w:basedOn w:val="Char1"/>
    <w:link w:val="2"/>
    <w:rsid w:val="00255177"/>
    <w:rPr>
      <w:szCs w:val="24"/>
    </w:rPr>
  </w:style>
  <w:style w:type="paragraph" w:styleId="a6">
    <w:name w:val="Body Text"/>
    <w:basedOn w:val="Normal0"/>
    <w:next w:val="a"/>
    <w:link w:val="Char2"/>
    <w:qFormat/>
    <w:rsid w:val="00255177"/>
    <w:pPr>
      <w:widowControl/>
      <w:spacing w:beforeLines="30" w:before="93" w:after="60"/>
    </w:pPr>
    <w:rPr>
      <w:bCs/>
      <w:kern w:val="0"/>
      <w:lang w:eastAsia="en-US" w:bidi="he-IL"/>
    </w:rPr>
  </w:style>
  <w:style w:type="character" w:customStyle="1" w:styleId="Char2">
    <w:name w:val="正文文本 Char"/>
    <w:basedOn w:val="a0"/>
    <w:link w:val="a6"/>
    <w:rsid w:val="00255177"/>
    <w:rPr>
      <w:rFonts w:ascii="Times New Roman" w:eastAsia="宋体" w:hAnsi="Times New Roman" w:cs="Times New Roman"/>
      <w:bCs/>
      <w:kern w:val="0"/>
      <w:szCs w:val="24"/>
      <w:lang w:eastAsia="en-US" w:bidi="he-IL"/>
    </w:rPr>
  </w:style>
  <w:style w:type="paragraph" w:customStyle="1" w:styleId="Normal0">
    <w:name w:val="Normal_0"/>
    <w:qFormat/>
    <w:rsid w:val="00255177"/>
    <w:pPr>
      <w:widowControl w:val="0"/>
      <w:jc w:val="both"/>
    </w:pPr>
    <w:rPr>
      <w:rFonts w:ascii="Times New Roman" w:eastAsia="宋体" w:hAnsi="Times New Roman" w:cs="Times New Roman"/>
      <w:szCs w:val="24"/>
    </w:rPr>
  </w:style>
  <w:style w:type="paragraph" w:styleId="a7">
    <w:name w:val="Normal (Web)"/>
    <w:basedOn w:val="a"/>
    <w:qFormat/>
    <w:rsid w:val="00255177"/>
    <w:rPr>
      <w:sz w:val="24"/>
    </w:rPr>
  </w:style>
  <w:style w:type="paragraph" w:styleId="a8">
    <w:name w:val="Body Text First Indent"/>
    <w:basedOn w:val="a6"/>
    <w:link w:val="Char3"/>
    <w:qFormat/>
    <w:rsid w:val="00255177"/>
    <w:pPr>
      <w:widowControl w:val="0"/>
      <w:spacing w:beforeLines="0" w:before="0" w:after="120"/>
      <w:ind w:firstLineChars="100" w:firstLine="420"/>
    </w:pPr>
    <w:rPr>
      <w:bCs w:val="0"/>
      <w:kern w:val="2"/>
      <w:lang w:eastAsia="zh-CN" w:bidi="ar-SA"/>
    </w:rPr>
  </w:style>
  <w:style w:type="character" w:customStyle="1" w:styleId="Char3">
    <w:name w:val="正文首行缩进 Char"/>
    <w:basedOn w:val="Char2"/>
    <w:link w:val="a8"/>
    <w:rsid w:val="00255177"/>
    <w:rPr>
      <w:rFonts w:ascii="Times New Roman" w:eastAsia="宋体" w:hAnsi="Times New Roman" w:cs="Times New Roman"/>
      <w:bCs w:val="0"/>
      <w:kern w:val="0"/>
      <w:szCs w:val="24"/>
      <w:lang w:eastAsia="en-US" w:bidi="he-IL"/>
    </w:rPr>
  </w:style>
  <w:style w:type="table" w:styleId="a9">
    <w:name w:val="Table Grid"/>
    <w:basedOn w:val="a1"/>
    <w:uiPriority w:val="99"/>
    <w:unhideWhenUsed/>
    <w:qFormat/>
    <w:rsid w:val="0025517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sid w:val="00255177"/>
    <w:rPr>
      <w:b/>
    </w:rPr>
  </w:style>
  <w:style w:type="character" w:styleId="ab">
    <w:name w:val="Hyperlink"/>
    <w:basedOn w:val="a0"/>
    <w:qFormat/>
    <w:rsid w:val="00255177"/>
    <w:rPr>
      <w:color w:val="0000FF"/>
      <w:u w:val="single"/>
    </w:rPr>
  </w:style>
  <w:style w:type="paragraph" w:customStyle="1" w:styleId="1">
    <w:name w:val="正文_1"/>
    <w:qFormat/>
    <w:rsid w:val="00255177"/>
    <w:pPr>
      <w:widowControl w:val="0"/>
      <w:spacing w:line="360" w:lineRule="auto"/>
      <w:ind w:firstLineChars="200" w:firstLine="512"/>
      <w:jc w:val="both"/>
    </w:pPr>
    <w:rPr>
      <w:rFonts w:ascii="宋体" w:eastAsia="宋体" w:hAnsi="宋体" w:cs="Times New Roman"/>
      <w:spacing w:val="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1260</Words>
  <Characters>7188</Characters>
  <Application>Microsoft Office Word</Application>
  <DocSecurity>0</DocSecurity>
  <Lines>59</Lines>
  <Paragraphs>16</Paragraphs>
  <ScaleCrop>false</ScaleCrop>
  <Company>神州网信技术有限公司</Company>
  <LinksUpToDate>false</LinksUpToDate>
  <CharactersWithSpaces>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DDS</dc:creator>
  <cp:keywords/>
  <dc:description/>
  <cp:lastModifiedBy>DDS</cp:lastModifiedBy>
  <cp:revision>7</cp:revision>
  <dcterms:created xsi:type="dcterms:W3CDTF">2023-03-03T03:18:00Z</dcterms:created>
  <dcterms:modified xsi:type="dcterms:W3CDTF">2023-03-03T03:37:00Z</dcterms:modified>
</cp:coreProperties>
</file>